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CFAB" w14:textId="1A80BD0C" w:rsidR="004A14C2" w:rsidRDefault="001328AB" w:rsidP="001328AB">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sidRPr="001328AB">
        <w:rPr>
          <w:rFonts w:ascii="Segoe UI" w:hAnsi="Segoe UI" w:cs="Segoe UI"/>
          <w:sz w:val="28"/>
          <w:szCs w:val="28"/>
          <w:bdr w:val="single" w:sz="2" w:space="0" w:color="E3E3E3" w:frame="1"/>
        </w:rPr>
        <w:t>Introduction</w:t>
      </w:r>
    </w:p>
    <w:p w14:paraId="450B0A52" w14:textId="1892BC33" w:rsidR="00854895" w:rsidRPr="001328AB" w:rsidRDefault="00854895" w:rsidP="001328AB">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sidRPr="00854895">
        <w:rPr>
          <w:noProof/>
        </w:rPr>
        <w:drawing>
          <wp:inline distT="0" distB="0" distL="0" distR="0" wp14:anchorId="1057198F" wp14:editId="6CF6A398">
            <wp:extent cx="5760720" cy="4556125"/>
            <wp:effectExtent l="0" t="0" r="0" b="0"/>
            <wp:docPr id="17253597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556125"/>
                    </a:xfrm>
                    <a:prstGeom prst="rect">
                      <a:avLst/>
                    </a:prstGeom>
                    <a:noFill/>
                    <a:ln>
                      <a:noFill/>
                    </a:ln>
                  </pic:spPr>
                </pic:pic>
              </a:graphicData>
            </a:graphic>
          </wp:inline>
        </w:drawing>
      </w:r>
    </w:p>
    <w:p w14:paraId="2C4654FA" w14:textId="4D2B11BD" w:rsidR="001328AB" w:rsidRDefault="001328AB" w:rsidP="001328AB">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sidRPr="001328AB">
        <w:rPr>
          <w:rFonts w:ascii="Segoe UI" w:hAnsi="Segoe UI" w:cs="Segoe UI"/>
          <w:sz w:val="28"/>
          <w:szCs w:val="28"/>
          <w:bdr w:val="single" w:sz="2" w:space="0" w:color="E3E3E3" w:frame="1"/>
        </w:rPr>
        <w:t xml:space="preserve">Le produit intérieur brut (PIB) du Sénégal reflète les contributions des secteurs primaire, secondaire et tertiaire à l'économie du pays. Selon les données, le secteur primaire, comprenant l'agriculture, l'élevage, la pêche et l'exploitation minière, a généré des revenus cumulés de </w:t>
      </w:r>
      <w:r w:rsidR="004668D4" w:rsidRPr="004A14C2">
        <w:rPr>
          <w:rFonts w:ascii="Segoe UI" w:hAnsi="Segoe UI" w:cs="Segoe UI"/>
          <w:sz w:val="28"/>
          <w:szCs w:val="28"/>
          <w:bdr w:val="single" w:sz="2" w:space="0" w:color="E3E3E3" w:frame="1"/>
        </w:rPr>
        <w:t>19</w:t>
      </w:r>
      <w:r w:rsidR="005833D3">
        <w:rPr>
          <w:rFonts w:ascii="Segoe UI" w:hAnsi="Segoe UI" w:cs="Segoe UI"/>
          <w:sz w:val="28"/>
          <w:szCs w:val="28"/>
          <w:bdr w:val="single" w:sz="2" w:space="0" w:color="E3E3E3" w:frame="1"/>
        </w:rPr>
        <w:t xml:space="preserve"> </w:t>
      </w:r>
      <w:r w:rsidR="004668D4" w:rsidRPr="004A14C2">
        <w:rPr>
          <w:rFonts w:ascii="Segoe UI" w:hAnsi="Segoe UI" w:cs="Segoe UI"/>
          <w:sz w:val="28"/>
          <w:szCs w:val="28"/>
          <w:bdr w:val="single" w:sz="2" w:space="0" w:color="E3E3E3" w:frame="1"/>
        </w:rPr>
        <w:t>848,09</w:t>
      </w:r>
      <w:r w:rsidRPr="001328AB">
        <w:rPr>
          <w:rFonts w:ascii="Segoe UI" w:hAnsi="Segoe UI" w:cs="Segoe UI"/>
          <w:sz w:val="28"/>
          <w:szCs w:val="28"/>
          <w:bdr w:val="single" w:sz="2" w:space="0" w:color="E3E3E3" w:frame="1"/>
        </w:rPr>
        <w:t>milliards de FCFA sur la période 2012-2023 (Q1,2,3). Bien que fluctuants, ces revenus soulignent l'importance continue de ces industries primaires.</w:t>
      </w:r>
    </w:p>
    <w:p w14:paraId="111E6F62" w14:textId="330765BD" w:rsidR="00DE65C5" w:rsidRDefault="00E61210" w:rsidP="001328AB">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Pr>
          <w:noProof/>
        </w:rPr>
        <w:drawing>
          <wp:inline distT="0" distB="0" distL="0" distR="0" wp14:anchorId="43E7CC5F" wp14:editId="6D9DF847">
            <wp:extent cx="5760720" cy="3211830"/>
            <wp:effectExtent l="0" t="0" r="11430" b="7620"/>
            <wp:docPr id="817291487" name="Graphique 1">
              <a:extLst xmlns:a="http://schemas.openxmlformats.org/drawingml/2006/main">
                <a:ext uri="{FF2B5EF4-FFF2-40B4-BE49-F238E27FC236}">
                  <a16:creationId xmlns:a16="http://schemas.microsoft.com/office/drawing/2014/main" id="{4A6447A0-0810-6662-4FF5-F597CF158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A22B97">
        <w:rPr>
          <w:rFonts w:ascii="Segoe UI" w:hAnsi="Segoe UI" w:cs="Segoe UI"/>
          <w:sz w:val="28"/>
          <w:szCs w:val="28"/>
          <w:bdr w:val="single" w:sz="2" w:space="0" w:color="E3E3E3" w:frame="1"/>
        </w:rPr>
        <w:t xml:space="preserve">   </w:t>
      </w:r>
    </w:p>
    <w:p w14:paraId="7333538F" w14:textId="77777777" w:rsidR="007C49B0" w:rsidRPr="001328AB" w:rsidRDefault="007C49B0" w:rsidP="001328AB">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p>
    <w:p w14:paraId="2136C90C" w14:textId="21B28B58" w:rsidR="001328AB" w:rsidRPr="001328AB" w:rsidRDefault="001328AB" w:rsidP="001328AB">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sidRPr="001328AB">
        <w:rPr>
          <w:rFonts w:ascii="Segoe UI" w:hAnsi="Segoe UI" w:cs="Segoe UI"/>
          <w:sz w:val="28"/>
          <w:szCs w:val="28"/>
          <w:bdr w:val="single" w:sz="2" w:space="0" w:color="E3E3E3" w:frame="1"/>
        </w:rPr>
        <w:t xml:space="preserve">Le secteur secondaire, constitué de la fabrication, la construction, la production énergétique et l'industrie minière, a contribué à hauteur de </w:t>
      </w:r>
      <w:r w:rsidR="00CC65ED">
        <w:rPr>
          <w:rFonts w:ascii="Segoe UI" w:hAnsi="Segoe UI" w:cs="Segoe UI"/>
          <w:sz w:val="28"/>
          <w:szCs w:val="28"/>
          <w:bdr w:val="single" w:sz="2" w:space="0" w:color="E3E3E3" w:frame="1"/>
        </w:rPr>
        <w:t>32</w:t>
      </w:r>
      <w:r w:rsidRPr="001328AB">
        <w:rPr>
          <w:rFonts w:ascii="Segoe UI" w:hAnsi="Segoe UI" w:cs="Segoe UI"/>
          <w:sz w:val="28"/>
          <w:szCs w:val="28"/>
          <w:bdr w:val="single" w:sz="2" w:space="0" w:color="E3E3E3" w:frame="1"/>
        </w:rPr>
        <w:t xml:space="preserve"> </w:t>
      </w:r>
      <w:r w:rsidR="00CC65ED">
        <w:rPr>
          <w:rFonts w:ascii="Segoe UI" w:hAnsi="Segoe UI" w:cs="Segoe UI"/>
          <w:sz w:val="28"/>
          <w:szCs w:val="28"/>
          <w:bdr w:val="single" w:sz="2" w:space="0" w:color="E3E3E3" w:frame="1"/>
        </w:rPr>
        <w:t>472</w:t>
      </w:r>
      <w:r w:rsidRPr="001328AB">
        <w:rPr>
          <w:rFonts w:ascii="Segoe UI" w:hAnsi="Segoe UI" w:cs="Segoe UI"/>
          <w:sz w:val="28"/>
          <w:szCs w:val="28"/>
          <w:bdr w:val="single" w:sz="2" w:space="0" w:color="E3E3E3" w:frame="1"/>
        </w:rPr>
        <w:t>,</w:t>
      </w:r>
      <w:r w:rsidR="00CC65ED">
        <w:rPr>
          <w:rFonts w:ascii="Segoe UI" w:hAnsi="Segoe UI" w:cs="Segoe UI"/>
          <w:sz w:val="28"/>
          <w:szCs w:val="28"/>
          <w:bdr w:val="single" w:sz="2" w:space="0" w:color="E3E3E3" w:frame="1"/>
        </w:rPr>
        <w:t>24</w:t>
      </w:r>
      <w:r w:rsidRPr="001328AB">
        <w:rPr>
          <w:rFonts w:ascii="Segoe UI" w:hAnsi="Segoe UI" w:cs="Segoe UI"/>
          <w:sz w:val="28"/>
          <w:szCs w:val="28"/>
          <w:bdr w:val="single" w:sz="2" w:space="0" w:color="E3E3E3" w:frame="1"/>
        </w:rPr>
        <w:t xml:space="preserve"> milliards de FCFA sur la même période. La croissance soutenue de industries comme la construction (+</w:t>
      </w:r>
      <w:r w:rsidR="002F0065" w:rsidRPr="002F0065">
        <w:rPr>
          <w:rFonts w:ascii="Segoe UI" w:hAnsi="Segoe UI" w:cs="Segoe UI"/>
          <w:sz w:val="28"/>
          <w:szCs w:val="28"/>
          <w:bdr w:val="single" w:sz="2" w:space="0" w:color="E3E3E3" w:frame="1"/>
        </w:rPr>
        <w:t>55,31</w:t>
      </w:r>
      <w:r w:rsidRPr="001328AB">
        <w:rPr>
          <w:rFonts w:ascii="Segoe UI" w:hAnsi="Segoe UI" w:cs="Segoe UI"/>
          <w:sz w:val="28"/>
          <w:szCs w:val="28"/>
          <w:bdr w:val="single" w:sz="2" w:space="0" w:color="E3E3E3" w:frame="1"/>
        </w:rPr>
        <w:t>% entre 2012 et 2022) témoigne du dynamisme de ce secteur.</w:t>
      </w:r>
    </w:p>
    <w:p w14:paraId="6AD949CC" w14:textId="2C97F299" w:rsidR="005C5C69" w:rsidRPr="00732BAF" w:rsidRDefault="001328AB" w:rsidP="00732BAF">
      <w:pPr>
        <w:pStyle w:val="NormalWeb"/>
        <w:pBdr>
          <w:top w:val="single" w:sz="2" w:space="0" w:color="E3E3E3"/>
          <w:left w:val="single" w:sz="2" w:space="0" w:color="E3E3E3"/>
          <w:bottom w:val="single" w:sz="2" w:space="0" w:color="E3E3E3"/>
          <w:right w:val="single" w:sz="2" w:space="0" w:color="E3E3E3"/>
        </w:pBdr>
        <w:shd w:val="clear" w:color="auto" w:fill="FFFFFF"/>
        <w:spacing w:after="300"/>
        <w:rPr>
          <w:rStyle w:val="lev"/>
          <w:rFonts w:ascii="Segoe UI" w:hAnsi="Segoe UI" w:cs="Segoe UI"/>
          <w:b w:val="0"/>
          <w:bCs w:val="0"/>
          <w:sz w:val="28"/>
          <w:szCs w:val="28"/>
          <w:bdr w:val="single" w:sz="2" w:space="0" w:color="E3E3E3" w:frame="1"/>
        </w:rPr>
      </w:pPr>
      <w:r w:rsidRPr="001328AB">
        <w:rPr>
          <w:rFonts w:ascii="Segoe UI" w:hAnsi="Segoe UI" w:cs="Segoe UI"/>
          <w:sz w:val="28"/>
          <w:szCs w:val="28"/>
          <w:bdr w:val="single" w:sz="2" w:space="0" w:color="E3E3E3" w:frame="1"/>
        </w:rPr>
        <w:t xml:space="preserve">Enfin, le secteur tertiaire, comprenant les services, le tourisme, les finances, le transport et l'administration publique, est resté prédominant avec des revenus cumulés de </w:t>
      </w:r>
      <w:r w:rsidR="00C619A4" w:rsidRPr="00C619A4">
        <w:rPr>
          <w:rFonts w:ascii="Segoe UI" w:hAnsi="Segoe UI" w:cs="Segoe UI"/>
          <w:sz w:val="28"/>
          <w:szCs w:val="28"/>
          <w:bdr w:val="single" w:sz="2" w:space="0" w:color="E3E3E3" w:frame="1"/>
        </w:rPr>
        <w:t>73 286,80</w:t>
      </w:r>
      <w:r w:rsidR="00C619A4">
        <w:rPr>
          <w:rFonts w:ascii="Calibri" w:hAnsi="Calibri" w:cs="Calibri"/>
          <w:color w:val="000000"/>
        </w:rPr>
        <w:t xml:space="preserve"> </w:t>
      </w:r>
      <w:r w:rsidRPr="001328AB">
        <w:rPr>
          <w:rFonts w:ascii="Segoe UI" w:hAnsi="Segoe UI" w:cs="Segoe UI"/>
          <w:sz w:val="28"/>
          <w:szCs w:val="28"/>
          <w:bdr w:val="single" w:sz="2" w:space="0" w:color="E3E3E3" w:frame="1"/>
        </w:rPr>
        <w:t>milliards de FCFA. Son poids dans le PIB met en évidence le rôle central des services dans l'économie sénégalaise.</w:t>
      </w:r>
    </w:p>
    <w:p w14:paraId="7585A5FF" w14:textId="46C76778" w:rsidR="00C0196D"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lev"/>
          <w:rFonts w:ascii="Segoe UI" w:hAnsi="Segoe UI" w:cs="Segoe UI"/>
          <w:color w:val="0D0D0D"/>
          <w:sz w:val="36"/>
          <w:szCs w:val="36"/>
          <w:bdr w:val="single" w:sz="2" w:space="0" w:color="E3E3E3" w:frame="1"/>
        </w:rPr>
      </w:pPr>
      <w:r w:rsidRPr="00C0196D">
        <w:rPr>
          <w:rStyle w:val="lev"/>
          <w:rFonts w:ascii="Segoe UI" w:hAnsi="Segoe UI" w:cs="Segoe UI"/>
          <w:color w:val="0D0D0D"/>
          <w:sz w:val="36"/>
          <w:szCs w:val="36"/>
          <w:bdr w:val="single" w:sz="2" w:space="0" w:color="E3E3E3" w:frame="1"/>
        </w:rPr>
        <w:t>Secteur Primaire</w:t>
      </w:r>
    </w:p>
    <w:p w14:paraId="658B89A7" w14:textId="4B315547" w:rsidR="002E2339" w:rsidRPr="00C0196D" w:rsidRDefault="00CF0E7D" w:rsidP="00DE3DC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lev"/>
          <w:rFonts w:ascii="Segoe UI" w:hAnsi="Segoe UI" w:cs="Segoe UI"/>
          <w:color w:val="0D0D0D"/>
          <w:sz w:val="36"/>
          <w:szCs w:val="36"/>
          <w:bdr w:val="single" w:sz="2" w:space="0" w:color="E3E3E3" w:frame="1"/>
        </w:rPr>
      </w:pPr>
      <w:r w:rsidRPr="00CF0E7D">
        <w:rPr>
          <w:rStyle w:val="lev"/>
          <w:b w:val="0"/>
          <w:bCs w:val="0"/>
          <w:noProof/>
        </w:rPr>
        <w:drawing>
          <wp:inline distT="0" distB="0" distL="0" distR="0" wp14:anchorId="156B58FD" wp14:editId="392EB047">
            <wp:extent cx="5760720" cy="886265"/>
            <wp:effectExtent l="0" t="0" r="0" b="9525"/>
            <wp:docPr id="732289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134" cy="890790"/>
                    </a:xfrm>
                    <a:prstGeom prst="rect">
                      <a:avLst/>
                    </a:prstGeom>
                    <a:noFill/>
                    <a:ln>
                      <a:noFill/>
                    </a:ln>
                  </pic:spPr>
                </pic:pic>
              </a:graphicData>
            </a:graphic>
          </wp:inline>
        </w:drawing>
      </w:r>
    </w:p>
    <w:p w14:paraId="3350A86D" w14:textId="7093EA05" w:rsidR="00C0196D" w:rsidRPr="00197ABC" w:rsidRDefault="00C0196D" w:rsidP="00197A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b/>
          <w:bCs/>
          <w:sz w:val="28"/>
          <w:szCs w:val="28"/>
        </w:rPr>
      </w:pPr>
      <w:r w:rsidRPr="00197ABC">
        <w:rPr>
          <w:b/>
          <w:bCs/>
          <w:sz w:val="28"/>
          <w:szCs w:val="28"/>
        </w:rPr>
        <w:t>Évolution des Revenus Agricoles</w:t>
      </w:r>
    </w:p>
    <w:p w14:paraId="385A25D4" w14:textId="77777777" w:rsidR="00C0196D"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rFonts w:ascii="Segoe UI" w:hAnsi="Segoe UI" w:cs="Segoe UI"/>
          <w:color w:val="0D0D0D"/>
          <w:sz w:val="28"/>
          <w:szCs w:val="28"/>
          <w:bdr w:val="single" w:sz="2" w:space="0" w:color="E3E3E3" w:frame="1"/>
        </w:rPr>
        <w:t>Les revenus de l'agriculture ont connu une croissance progressive au fil des années, passant de 757,00 milliards de FCFA en 2012 à 1 446,40 milliards en 2022. Toutefois, une légère baisse est observée en 2023, avec des revenus de 565,57 milliards de FCFA au premier trimestre. Cette fluctuation peut être attribuée à des facteurs tels que les conditions climatiques, les fluctuations des prix des produits agricoles sur le marché ou les politiques agricoles.</w:t>
      </w:r>
    </w:p>
    <w:p w14:paraId="575A855B" w14:textId="73B817C4" w:rsidR="00A15E0B" w:rsidRDefault="00A15E0B"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Pr>
          <w:noProof/>
        </w:rPr>
        <w:drawing>
          <wp:inline distT="0" distB="0" distL="0" distR="0" wp14:anchorId="7874AB57" wp14:editId="65E327D7">
            <wp:extent cx="5704450" cy="2743200"/>
            <wp:effectExtent l="0" t="0" r="10795" b="0"/>
            <wp:docPr id="403841316" name="Graphique 1">
              <a:extLst xmlns:a="http://schemas.openxmlformats.org/drawingml/2006/main">
                <a:ext uri="{FF2B5EF4-FFF2-40B4-BE49-F238E27FC236}">
                  <a16:creationId xmlns:a16="http://schemas.microsoft.com/office/drawing/2014/main" id="{B219DC80-DF96-BA22-CCEA-CA9E45E146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99354C" w14:textId="77777777" w:rsidR="00A15E0B" w:rsidRPr="009523C2" w:rsidRDefault="00A15E0B"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p>
    <w:p w14:paraId="2C05A127" w14:textId="52793D7C" w:rsidR="009F3FF3" w:rsidRDefault="00FD6666"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b/>
          <w:bCs/>
          <w:sz w:val="28"/>
          <w:szCs w:val="28"/>
        </w:rPr>
      </w:pPr>
      <w:r>
        <w:rPr>
          <w:noProof/>
        </w:rPr>
        <w:drawing>
          <wp:inline distT="0" distB="0" distL="0" distR="0" wp14:anchorId="1038A886" wp14:editId="68A5D46D">
            <wp:extent cx="5286375" cy="3622675"/>
            <wp:effectExtent l="0" t="0" r="9525" b="15875"/>
            <wp:docPr id="1500061245" name="Graphique 1">
              <a:extLst xmlns:a="http://schemas.openxmlformats.org/drawingml/2006/main">
                <a:ext uri="{FF2B5EF4-FFF2-40B4-BE49-F238E27FC236}">
                  <a16:creationId xmlns:a16="http://schemas.microsoft.com/office/drawing/2014/main" id="{8FBFC8CC-3EF2-6F64-C287-54EE2BBC3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848F82" w14:textId="376B576C"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rFonts w:ascii="Segoe UI" w:hAnsi="Segoe UI" w:cs="Segoe UI"/>
          <w:color w:val="0D0D0D"/>
          <w:sz w:val="28"/>
          <w:szCs w:val="28"/>
          <w:bdr w:val="single" w:sz="2" w:space="0" w:color="E3E3E3" w:frame="1"/>
        </w:rPr>
        <w:t>Les revenus issus de l'élevage et de la chasse ont maintenu une certaine stabilité au cours de la période considérée. Ils ont oscillé entre 342,00 milliards de FCFA en 2012 et 505,10 milliards en 2022, avec une légère baisse en 2023 à 398,98 milliards de FCFA au premier trimestre. Cette stabilité peut être due à une demande relativement constante pour les produits de l'élevage et de la chasse.</w:t>
      </w:r>
    </w:p>
    <w:p w14:paraId="55823149" w14:textId="77777777"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b/>
          <w:bCs/>
          <w:sz w:val="28"/>
          <w:szCs w:val="28"/>
        </w:rPr>
        <w:t>Performance Contrastée dans les Mines et Carrières</w:t>
      </w:r>
    </w:p>
    <w:p w14:paraId="7EA9AD29" w14:textId="77777777"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rFonts w:ascii="Segoe UI" w:hAnsi="Segoe UI" w:cs="Segoe UI"/>
          <w:color w:val="0D0D0D"/>
          <w:sz w:val="28"/>
          <w:szCs w:val="28"/>
          <w:bdr w:val="single" w:sz="2" w:space="0" w:color="E3E3E3" w:frame="1"/>
        </w:rPr>
        <w:t>Le secteur des mines et carrières a connu des fluctuations significatives au cours des années. Les revenus ont atteint un pic de 308,95 milliards de FCFA en 2018, mais ont ensuite diminué pour atteindre 222,23 milliards en 2022. Une légère remontée est notée au premier trimestre de 2023, avec 315,74 milliards de FCFA. Ces variations peuvent être attribuées à la volatilité des prix des matières premières et à la réglementation environnementale.</w:t>
      </w:r>
    </w:p>
    <w:p w14:paraId="4E64FBEC" w14:textId="77777777"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b/>
          <w:bCs/>
          <w:sz w:val="28"/>
          <w:szCs w:val="28"/>
        </w:rPr>
        <w:t>Stabilité Relative dans la Pêche et l'Aquaculture</w:t>
      </w:r>
    </w:p>
    <w:p w14:paraId="13217AA8" w14:textId="77777777"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rFonts w:ascii="Segoe UI" w:hAnsi="Segoe UI" w:cs="Segoe UI"/>
          <w:color w:val="0D0D0D"/>
          <w:sz w:val="28"/>
          <w:szCs w:val="28"/>
          <w:bdr w:val="single" w:sz="2" w:space="0" w:color="E3E3E3" w:frame="1"/>
        </w:rPr>
        <w:t>Les revenus de la pêche et de l'aquaculture ont maintenu une stabilité relative au cours de la période considérée. Bien que des fluctuations mineures aient été observées, les revenus sont restés dans une fourchette étroite, oscillant entre 112,73 milliards de FCFA en 2014 et 152,05 milliards en 2022. En 2023, une légère baisse est enregistrée au premier trimestre, avec des revenus de 101,66 milliards de FCFA.</w:t>
      </w:r>
    </w:p>
    <w:p w14:paraId="066B446B" w14:textId="77777777"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sz w:val="28"/>
          <w:szCs w:val="28"/>
          <w:bdr w:val="single" w:sz="2" w:space="0" w:color="E3E3E3" w:frame="1"/>
        </w:rPr>
      </w:pPr>
      <w:r w:rsidRPr="009523C2">
        <w:rPr>
          <w:b/>
          <w:bCs/>
          <w:sz w:val="28"/>
          <w:szCs w:val="28"/>
        </w:rPr>
        <w:t>Contributions Globales du Secteur Primaire</w:t>
      </w:r>
    </w:p>
    <w:p w14:paraId="5C2C77FD" w14:textId="77777777" w:rsidR="00C0196D" w:rsidRPr="009523C2"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sz w:val="28"/>
          <w:szCs w:val="28"/>
          <w:bdr w:val="single" w:sz="2" w:space="0" w:color="E3E3E3" w:frame="1"/>
        </w:rPr>
      </w:pPr>
      <w:r w:rsidRPr="009523C2">
        <w:rPr>
          <w:rFonts w:ascii="Segoe UI" w:hAnsi="Segoe UI" w:cs="Segoe UI"/>
          <w:color w:val="0D0D0D"/>
          <w:sz w:val="28"/>
          <w:szCs w:val="28"/>
          <w:bdr w:val="single" w:sz="2" w:space="0" w:color="E3E3E3" w:frame="1"/>
        </w:rPr>
        <w:t>En totalisant les revenus de toutes ses composantes, le secteur primaire a contribué de manière significative à l'économie de l'entreprise. Sur une période de 12 ans, de 2012 à 2023 (Q1,2,3), les revenus combinés du secteur primaire s'élèvent à 12 692,48 milliards de FCFA. Cette analyse souligne l'importance continue de ces industries dans le panorama économique de Nature Productions.</w:t>
      </w:r>
    </w:p>
    <w:p w14:paraId="6A07BC37" w14:textId="77777777" w:rsidR="008B2E54" w:rsidRDefault="008B2E54"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lev"/>
          <w:rFonts w:ascii="Segoe UI" w:hAnsi="Segoe UI" w:cs="Segoe UI"/>
          <w:color w:val="0D0D0D"/>
          <w:sz w:val="36"/>
          <w:szCs w:val="36"/>
          <w:bdr w:val="single" w:sz="2" w:space="0" w:color="E3E3E3" w:frame="1"/>
        </w:rPr>
      </w:pPr>
    </w:p>
    <w:p w14:paraId="2C88611F" w14:textId="176A7498" w:rsidR="00DE11CC" w:rsidRDefault="00C0196D" w:rsidP="00C0196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Style w:val="lev"/>
          <w:rFonts w:ascii="Segoe UI" w:hAnsi="Segoe UI" w:cs="Segoe UI"/>
          <w:color w:val="0D0D0D"/>
          <w:sz w:val="36"/>
          <w:szCs w:val="36"/>
          <w:bdr w:val="single" w:sz="2" w:space="0" w:color="E3E3E3" w:frame="1"/>
        </w:rPr>
      </w:pPr>
      <w:r w:rsidRPr="00C0196D">
        <w:rPr>
          <w:rStyle w:val="lev"/>
          <w:rFonts w:ascii="Segoe UI" w:hAnsi="Segoe UI" w:cs="Segoe UI"/>
          <w:color w:val="0D0D0D"/>
          <w:sz w:val="36"/>
          <w:szCs w:val="36"/>
          <w:bdr w:val="single" w:sz="2" w:space="0" w:color="E3E3E3" w:frame="1"/>
        </w:rPr>
        <w:t>Secteur Secondaire</w:t>
      </w:r>
    </w:p>
    <w:p w14:paraId="20CF207D" w14:textId="0B39D3FB" w:rsidR="00EB47A8" w:rsidRPr="00681D77" w:rsidRDefault="00B65282" w:rsidP="00681D77">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b/>
          <w:bCs/>
          <w:color w:val="0D0D0D"/>
          <w:sz w:val="36"/>
          <w:szCs w:val="36"/>
          <w:bdr w:val="single" w:sz="2" w:space="0" w:color="E3E3E3" w:frame="1"/>
        </w:rPr>
      </w:pPr>
      <w:r w:rsidRPr="00B65282">
        <w:rPr>
          <w:rStyle w:val="lev"/>
          <w:b w:val="0"/>
          <w:bCs w:val="0"/>
          <w:noProof/>
        </w:rPr>
        <w:drawing>
          <wp:inline distT="0" distB="0" distL="0" distR="0" wp14:anchorId="45B40B52" wp14:editId="1C3A0B42">
            <wp:extent cx="5760720" cy="949569"/>
            <wp:effectExtent l="0" t="0" r="0" b="3175"/>
            <wp:docPr id="158206670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6146" cy="953760"/>
                    </a:xfrm>
                    <a:prstGeom prst="rect">
                      <a:avLst/>
                    </a:prstGeom>
                    <a:noFill/>
                    <a:ln>
                      <a:noFill/>
                    </a:ln>
                  </pic:spPr>
                </pic:pic>
              </a:graphicData>
            </a:graphic>
          </wp:inline>
        </w:drawing>
      </w:r>
    </w:p>
    <w:p w14:paraId="2E62CEDB" w14:textId="3EAA280C"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Dynamisme des Autres Industries Manufacturières</w:t>
      </w:r>
    </w:p>
    <w:p w14:paraId="1FA66AFF" w14:textId="77777777" w:rsid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Les autres industries manufacturières ont démontré un dynamisme constant au cours des années. Les revenus de ce secteur ont progressé régulièrement, passant de 665,3 milliards de FCFA en 2012 à 723,03 milliards en 2022. Ces industries ont contribué de manière significative à l'économie de l'entreprise, représentant 28,52% de la part totale du secteur secondaire sur la période de 2012 à 2023 (Q1,2,3).</w:t>
      </w:r>
    </w:p>
    <w:p w14:paraId="62780032" w14:textId="30AC5BAD" w:rsidR="00681D77" w:rsidRPr="009523C2" w:rsidRDefault="00681D77" w:rsidP="009523C2">
      <w:pPr>
        <w:rPr>
          <w:rFonts w:ascii="Segoe UI" w:eastAsia="Times New Roman" w:hAnsi="Segoe UI" w:cs="Segoe UI"/>
          <w:color w:val="0D0D0D"/>
          <w:sz w:val="28"/>
          <w:szCs w:val="28"/>
          <w:bdr w:val="single" w:sz="2" w:space="0" w:color="E3E3E3" w:frame="1"/>
          <w:lang w:eastAsia="fr-FR"/>
        </w:rPr>
      </w:pPr>
      <w:r>
        <w:rPr>
          <w:noProof/>
        </w:rPr>
        <w:drawing>
          <wp:inline distT="0" distB="0" distL="0" distR="0" wp14:anchorId="5F45C9B2" wp14:editId="6ACAF858">
            <wp:extent cx="5760720" cy="2841625"/>
            <wp:effectExtent l="0" t="0" r="11430" b="15875"/>
            <wp:docPr id="139743828" name="Graphique 1">
              <a:extLst xmlns:a="http://schemas.openxmlformats.org/drawingml/2006/main">
                <a:ext uri="{FF2B5EF4-FFF2-40B4-BE49-F238E27FC236}">
                  <a16:creationId xmlns:a16="http://schemas.microsoft.com/office/drawing/2014/main" id="{5FFEAF6E-1AC4-1D31-4D89-B17649F3B0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637E65"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Croissance de la Construction</w:t>
      </w:r>
    </w:p>
    <w:p w14:paraId="59F4C6A6"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Le secteur de la construction a enregistré une croissance soutenue, reflétée par une augmentation des revenus au fil des années. Les chiffres sont passés de 170 milliards de FCFA en 2012 à 312,15 milliards en 2022. Cette croissance témoigne de l'importance de ce secteur dans le développement et l'expansion des activités de Nature Productions.</w:t>
      </w:r>
    </w:p>
    <w:p w14:paraId="1E75C5F8"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Impact Crucial de la Distribution d'Eau et de l'Assainissement</w:t>
      </w:r>
    </w:p>
    <w:p w14:paraId="273871A5"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La distribution d'eau, l'assainissement, la gestion des déchets et la dépollution ont été des composantes essentielles du secteur secondaire. Leurs revenus ont augmenté progressivement, atteignant 1 126,94 milliards de FCFA sur la période de 2012 à 2023 (Q1,2,3). Cette composante joue un rôle crucial dans le soutien des opérations et de l'infrastructure de l'entreprise.</w:t>
      </w:r>
    </w:p>
    <w:p w14:paraId="3B6C8369"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Stabilité de la Fabrication de Produits Minéraux Non Métalliques</w:t>
      </w:r>
    </w:p>
    <w:p w14:paraId="4CFA1D06" w14:textId="77777777" w:rsid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La fabrication d'autres produits minéraux non métalliques a maintenu une stabilité relative au cours des années. Bien que des fluctuations aient été observées, les revenus sont restés dans une fourchette relativement étroite. Sur la période de 2012 à 2023 (Q1,2,3), les revenus cumulés dans ce secteur s'élèvent à 1 215,09 milliards de FCFA.</w:t>
      </w:r>
    </w:p>
    <w:p w14:paraId="05BE9F6F" w14:textId="08F806BA" w:rsidR="00FB33A9" w:rsidRPr="009523C2" w:rsidRDefault="00A1697C" w:rsidP="009523C2">
      <w:pPr>
        <w:rPr>
          <w:rFonts w:ascii="Segoe UI" w:eastAsia="Times New Roman" w:hAnsi="Segoe UI" w:cs="Segoe UI"/>
          <w:color w:val="0D0D0D"/>
          <w:sz w:val="28"/>
          <w:szCs w:val="28"/>
          <w:bdr w:val="single" w:sz="2" w:space="0" w:color="E3E3E3" w:frame="1"/>
          <w:lang w:eastAsia="fr-FR"/>
        </w:rPr>
      </w:pPr>
      <w:r>
        <w:rPr>
          <w:noProof/>
        </w:rPr>
        <w:drawing>
          <wp:inline distT="0" distB="0" distL="0" distR="0" wp14:anchorId="2E26B369" wp14:editId="508B1449">
            <wp:extent cx="6013939" cy="3787775"/>
            <wp:effectExtent l="0" t="0" r="6350" b="3175"/>
            <wp:docPr id="902551710" name="Graphique 1">
              <a:extLst xmlns:a="http://schemas.openxmlformats.org/drawingml/2006/main">
                <a:ext uri="{FF2B5EF4-FFF2-40B4-BE49-F238E27FC236}">
                  <a16:creationId xmlns:a16="http://schemas.microsoft.com/office/drawing/2014/main" id="{B6BE6C1A-F6A6-215F-128C-3ECBA90251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3F1C60" w14:textId="3E79233D"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Pr>
          <w:rFonts w:ascii="Segoe UI" w:eastAsia="Times New Roman" w:hAnsi="Segoe UI" w:cs="Segoe UI"/>
          <w:b/>
          <w:bCs/>
          <w:color w:val="0D0D0D"/>
          <w:sz w:val="28"/>
          <w:szCs w:val="28"/>
          <w:bdr w:val="single" w:sz="2" w:space="0" w:color="E3E3E3" w:frame="1"/>
          <w:lang w:eastAsia="fr-FR"/>
        </w:rPr>
        <w:t>L</w:t>
      </w:r>
      <w:r w:rsidRPr="009523C2">
        <w:rPr>
          <w:rFonts w:ascii="Segoe UI" w:eastAsia="Times New Roman" w:hAnsi="Segoe UI" w:cs="Segoe UI"/>
          <w:b/>
          <w:bCs/>
          <w:color w:val="0D0D0D"/>
          <w:sz w:val="28"/>
          <w:szCs w:val="28"/>
          <w:bdr w:val="single" w:sz="2" w:space="0" w:color="E3E3E3" w:frame="1"/>
          <w:lang w:eastAsia="fr-FR"/>
        </w:rPr>
        <w:t>a Fabrication de Coke et de Produits Pétroliers Raffinés</w:t>
      </w:r>
    </w:p>
    <w:p w14:paraId="4E307933" w14:textId="191B5995"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La fabrication de coke et de produits pétroliers raffinés a maintenu une certaine stabilité au cours des années, avec des revenus oscillants entre 41,799 milliards de FCFA en 2014 et 59,009 milliards en 2023. Bien que les fluctuations aient été observées, cette composante a contribué de manière significative au secteur secondaire, représentant 1,91% de la part totale sur la période de 2012 à 2023 (Q1,2,3).</w:t>
      </w:r>
    </w:p>
    <w:p w14:paraId="34A669B4"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Importance de la Fabrication de Produits Alimentaires</w:t>
      </w:r>
    </w:p>
    <w:p w14:paraId="6F31DF80"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La fabrication de produits alimentaires a été une composante majeure du secteur secondaire de Nature Productions. Les revenus de cette industrie ont affiché une croissance constante, passant de 683,2 milliards de FCFA en 2012 à 849,07 milliards en 2022. Cette composante a contribué de manière significative à la diversification des activités industrielles de l'entreprise.</w:t>
      </w:r>
    </w:p>
    <w:p w14:paraId="67582BC8"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Contributions des Mines et Carrières</w:t>
      </w:r>
    </w:p>
    <w:p w14:paraId="3C948248"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Les mines et carrières ont été un pilier important du secteur secondaire, contribuant à la fois à l'économie locale et à la croissance de l'entreprise. Bien que des fluctuations aient été observées, les revenus de cette composante ont atteint 2 680,21 milliards de FCFA sur la période de 2012 à 2023 (Q1,2,3), représentant 9,20% de la part totale du secteur secondaire.</w:t>
      </w:r>
    </w:p>
    <w:p w14:paraId="2856C9D7" w14:textId="60E8030A"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Rôle</w:t>
      </w:r>
      <w:r>
        <w:rPr>
          <w:rFonts w:ascii="Segoe UI" w:eastAsia="Times New Roman" w:hAnsi="Segoe UI" w:cs="Segoe UI"/>
          <w:b/>
          <w:bCs/>
          <w:color w:val="0D0D0D"/>
          <w:sz w:val="28"/>
          <w:szCs w:val="28"/>
          <w:bdr w:val="single" w:sz="2" w:space="0" w:color="E3E3E3" w:frame="1"/>
          <w:lang w:eastAsia="fr-FR"/>
        </w:rPr>
        <w:t xml:space="preserve"> </w:t>
      </w:r>
      <w:r w:rsidRPr="009523C2">
        <w:rPr>
          <w:rFonts w:ascii="Segoe UI" w:eastAsia="Times New Roman" w:hAnsi="Segoe UI" w:cs="Segoe UI"/>
          <w:b/>
          <w:bCs/>
          <w:color w:val="0D0D0D"/>
          <w:sz w:val="28"/>
          <w:szCs w:val="28"/>
          <w:bdr w:val="single" w:sz="2" w:space="0" w:color="E3E3E3" w:frame="1"/>
          <w:lang w:eastAsia="fr-FR"/>
        </w:rPr>
        <w:t>de la Production et Distribution d'Énergie</w:t>
      </w:r>
    </w:p>
    <w:p w14:paraId="248A1419"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La production et distribution d'électricité, de gaz, de vapeur et d'air conditionné ont joué un rôle essentiel dans le fonctionnement de Nature Productions. Les revenus de cette composante ont augmenté progressivement au fil des années, atteignant 1 304,74 milliards de FCFA sur la période de 2012 à 2023 (Q1,2,3). Cette composante est cruciale pour soutenir les opérations industrielles et commerciales de l'entreprise.</w:t>
      </w:r>
    </w:p>
    <w:p w14:paraId="6031D880" w14:textId="77777777" w:rsidR="009523C2" w:rsidRP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b/>
          <w:bCs/>
          <w:color w:val="0D0D0D"/>
          <w:sz w:val="28"/>
          <w:szCs w:val="28"/>
          <w:bdr w:val="single" w:sz="2" w:space="0" w:color="E3E3E3" w:frame="1"/>
          <w:lang w:eastAsia="fr-FR"/>
        </w:rPr>
        <w:t>Impact des Produits et Fabrication de Produits Chimiques</w:t>
      </w:r>
    </w:p>
    <w:p w14:paraId="734B8309" w14:textId="77777777" w:rsidR="009523C2" w:rsidRDefault="009523C2" w:rsidP="009523C2">
      <w:pPr>
        <w:rPr>
          <w:rFonts w:ascii="Segoe UI" w:eastAsia="Times New Roman" w:hAnsi="Segoe UI" w:cs="Segoe UI"/>
          <w:color w:val="0D0D0D"/>
          <w:sz w:val="28"/>
          <w:szCs w:val="28"/>
          <w:bdr w:val="single" w:sz="2" w:space="0" w:color="E3E3E3" w:frame="1"/>
          <w:lang w:eastAsia="fr-FR"/>
        </w:rPr>
      </w:pPr>
      <w:r w:rsidRPr="009523C2">
        <w:rPr>
          <w:rFonts w:ascii="Segoe UI" w:eastAsia="Times New Roman" w:hAnsi="Segoe UI" w:cs="Segoe UI"/>
          <w:color w:val="0D0D0D"/>
          <w:sz w:val="28"/>
          <w:szCs w:val="28"/>
          <w:bdr w:val="single" w:sz="2" w:space="0" w:color="E3E3E3" w:frame="1"/>
          <w:lang w:eastAsia="fr-FR"/>
        </w:rPr>
        <w:t>Les produits et fabrication de produits chimiques ont également contribué de manière significative au secteur secondaire de l'entreprise. Bien que les revenus de cette composante aient fluctué, ils ont représenté 524,51 milliards de FCFA sur la période de 2012 à 2023 (Q1,2,3), soit 1,80% de la part totale. Cette composante témoigne de la diversité des activités industrielles de Nature Productions.</w:t>
      </w:r>
    </w:p>
    <w:p w14:paraId="0AE28AB1" w14:textId="5351F30B" w:rsidR="00D4597E" w:rsidRDefault="00D4597E" w:rsidP="009523C2">
      <w:pPr>
        <w:rPr>
          <w:rFonts w:eastAsia="Times New Roman" w:cstheme="minorHAnsi"/>
          <w:b/>
          <w:bCs/>
          <w:color w:val="0D0D0D"/>
          <w:sz w:val="44"/>
          <w:szCs w:val="44"/>
          <w:bdr w:val="single" w:sz="2" w:space="0" w:color="E3E3E3" w:frame="1"/>
          <w:lang w:eastAsia="fr-FR"/>
        </w:rPr>
      </w:pPr>
      <w:r w:rsidRPr="00D4597E">
        <w:rPr>
          <w:rFonts w:eastAsia="Times New Roman" w:cstheme="minorHAnsi"/>
          <w:b/>
          <w:bCs/>
          <w:color w:val="0D0D0D"/>
          <w:sz w:val="44"/>
          <w:szCs w:val="44"/>
          <w:bdr w:val="single" w:sz="2" w:space="0" w:color="E3E3E3" w:frame="1"/>
          <w:lang w:eastAsia="fr-FR"/>
        </w:rPr>
        <w:t>Secteur Tertiaire</w:t>
      </w:r>
    </w:p>
    <w:p w14:paraId="33CD5D86" w14:textId="1D6CEB45" w:rsidR="00A35A41" w:rsidRPr="009523C2" w:rsidRDefault="00A35A41" w:rsidP="009523C2">
      <w:pPr>
        <w:rPr>
          <w:rFonts w:eastAsia="Times New Roman" w:cstheme="minorHAnsi"/>
          <w:b/>
          <w:bCs/>
          <w:color w:val="0D0D0D"/>
          <w:sz w:val="44"/>
          <w:szCs w:val="44"/>
          <w:bdr w:val="single" w:sz="2" w:space="0" w:color="E3E3E3" w:frame="1"/>
          <w:lang w:eastAsia="fr-FR"/>
        </w:rPr>
      </w:pPr>
      <w:r w:rsidRPr="00A35A41">
        <w:rPr>
          <w:noProof/>
        </w:rPr>
        <w:drawing>
          <wp:inline distT="0" distB="0" distL="0" distR="0" wp14:anchorId="3105196B" wp14:editId="35DD3603">
            <wp:extent cx="5760085" cy="963636"/>
            <wp:effectExtent l="0" t="0" r="0" b="8255"/>
            <wp:docPr id="199122277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0880" cy="968788"/>
                    </a:xfrm>
                    <a:prstGeom prst="rect">
                      <a:avLst/>
                    </a:prstGeom>
                    <a:noFill/>
                    <a:ln>
                      <a:noFill/>
                    </a:ln>
                  </pic:spPr>
                </pic:pic>
              </a:graphicData>
            </a:graphic>
          </wp:inline>
        </w:drawing>
      </w:r>
    </w:p>
    <w:p w14:paraId="601C69DB"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Diversité des Services Tertiaires</w:t>
      </w:r>
    </w:p>
    <w:p w14:paraId="3D15DD83" w14:textId="77777777" w:rsid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 secteur tertiaire de Nature Productions se caractérise par une diversité de services essentiels à l'économie de l'entreprise. Ces services comprennent la production des ménages, l'hébergement et la restauration, les autres services d'activités, les activités financières et d'assurances, le transport et l'entreposage, l'information et la communication, les activités spécialisées scientifiques et techniques, les activités immobilières, les impôts nets sur les produits, et l'administration publique, l'enseignement et la santé.</w:t>
      </w:r>
    </w:p>
    <w:p w14:paraId="69578A62" w14:textId="2BDD2495" w:rsidR="00E90809" w:rsidRPr="00D4597E" w:rsidRDefault="00684F3D"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Pr>
          <w:noProof/>
        </w:rPr>
        <w:drawing>
          <wp:inline distT="0" distB="0" distL="0" distR="0" wp14:anchorId="5DD126C4" wp14:editId="19F30B30">
            <wp:extent cx="5749925" cy="3137096"/>
            <wp:effectExtent l="0" t="0" r="3175" b="6350"/>
            <wp:docPr id="622836007" name="Graphique 1">
              <a:extLst xmlns:a="http://schemas.openxmlformats.org/drawingml/2006/main">
                <a:ext uri="{FF2B5EF4-FFF2-40B4-BE49-F238E27FC236}">
                  <a16:creationId xmlns:a16="http://schemas.microsoft.com/office/drawing/2014/main" id="{20AC647B-EFDA-97BD-AC6C-F584B31B7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DFB419"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Production des Ménages : Contribution Modeste mais Essentielle</w:t>
      </w:r>
    </w:p>
    <w:p w14:paraId="430CDDD3"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La production des ménages, bien que modeste en termes de revenus, joue un rôle essentiel dans l'économie domestique. Avec des revenus atteignant 727,30 milliards de FCFA sur la période de 2012 à 2023 (Q1,2,3), cette composante représente 0,83% de la part totale du secteur tertiaire, soulignant son importance pour le bien-être des individus.</w:t>
      </w:r>
    </w:p>
    <w:p w14:paraId="5FA6D113"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Hébergement et Restauration : Croissance Soutenue</w:t>
      </w:r>
    </w:p>
    <w:p w14:paraId="1DAFB58C"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 secteur de l'hébergement et de la restauration a connu une croissance soutenue au fil des ans. Les revenus ont augmenté régulièrement, atteignant 1 691,47 milliards de FCFA en 2023. Cette composante représente 1,93% de la part totale du secteur tertiaire, reflétant l'importance du tourisme et de la restauration dans l'économie de l'entreprise.</w:t>
      </w:r>
    </w:p>
    <w:p w14:paraId="78D4880F"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Dynamisme des Autres Services d'Activités</w:t>
      </w:r>
    </w:p>
    <w:p w14:paraId="0C749D3D"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Les autres services d'activités ont également affiché une dynamique positive, avec des revenus atteignant 1 953,38 milliards de FCFA sur la période de 2012 à 2023 (Q1,2,3). Cette composante représente 2,22% de la part totale du secteur tertiaire, mettant en évidence la diversité des services offerts par Nature Productions.</w:t>
      </w:r>
    </w:p>
    <w:p w14:paraId="70C0F550"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Contribution Majeure des Activités Financières et d'Assurances</w:t>
      </w:r>
    </w:p>
    <w:p w14:paraId="358FFB32" w14:textId="77777777" w:rsid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Les activités financières et d'assurances ont joué un rôle majeur dans le secteur tertiaire de l'entreprise. Avec des revenus totalisant 3 217,14 milliards de FCFA sur la période de 2012 à 2023 (Q1,2,3), cette composante représente 3,66% de la part totale, soulignant l'importance du secteur financier dans l'économie de Nature Productions.</w:t>
      </w:r>
    </w:p>
    <w:p w14:paraId="6AB7174B" w14:textId="3B916AF6" w:rsidR="00BF5D26" w:rsidRPr="00D4597E" w:rsidRDefault="00BF5D26"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Pr>
          <w:noProof/>
        </w:rPr>
        <w:drawing>
          <wp:inline distT="0" distB="0" distL="0" distR="0" wp14:anchorId="54C12739" wp14:editId="43520613">
            <wp:extent cx="5774690" cy="3727939"/>
            <wp:effectExtent l="0" t="0" r="16510" b="6350"/>
            <wp:docPr id="185135286" name="Graphique 1">
              <a:extLst xmlns:a="http://schemas.openxmlformats.org/drawingml/2006/main">
                <a:ext uri="{FF2B5EF4-FFF2-40B4-BE49-F238E27FC236}">
                  <a16:creationId xmlns:a16="http://schemas.microsoft.com/office/drawing/2014/main" id="{C12C4F74-107B-F3B6-77CF-7A5CA5C07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A46DD3"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Rôle Crucial du Transport et de l'Entreposage</w:t>
      </w:r>
    </w:p>
    <w:p w14:paraId="12162E7E"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 transport et l'entreposage ont été des composantes cruciales du secteur tertiaire, facilitant la circulation des biens et des services. Avec des revenus atteignant 4 979,60 milliards de FCFA sur la période de 2012 à 2023 (Q1,2,3), cette composante représente 5,67% de la part totale, mettant en évidence son impact significatif sur les opérations commerciales de l'entreprise.</w:t>
      </w:r>
    </w:p>
    <w:p w14:paraId="046ABF8C"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Essor de l'Information et de la Communication</w:t>
      </w:r>
    </w:p>
    <w:p w14:paraId="0E431708"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 secteur de l'information et de la communication a connu un essor significatif au sein de Nature Productions. Avec des revenus atteignant 6 868,82 milliards de FCFA sur la période de 2012 à 2023 (Q1,2,3), cette composante représente 7,82% de la part totale du secteur tertiaire. Cette croissance reflète l'importance croissante des technologies de l'information et de la communication dans les activités commerciales modernes.</w:t>
      </w:r>
    </w:p>
    <w:p w14:paraId="3ED75816"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Contribution Majeure des Activités Spécialisées Scientifiques et Techniques</w:t>
      </w:r>
    </w:p>
    <w:p w14:paraId="665B1716"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Les activités spécialisées scientifiques et techniques ont été un pilier majeur du secteur tertiaire, offrant des services spécialisés et techniques essentiels à diverses industries. Avec des revenus totalisant 8 007,14 milliards de FCFA sur la période de 2012 à 2023 (Q1,2,3), cette composante représente 9,11% de la part totale, soulignant son rôle crucial dans le soutien des opérations industrielles et commerciales de l'entreprise.</w:t>
      </w:r>
    </w:p>
    <w:p w14:paraId="4F9191B0"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Importance des Activités Immobilières</w:t>
      </w:r>
    </w:p>
    <w:p w14:paraId="1E8EFFF4"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Les activités immobilières ont joué un rôle vital dans l'économie de Nature Productions, facilitant le développement et la gestion des biens immobiliers. Avec des revenus atteignant 11 522,73 milliards de FCFA sur la période de 2012 à 2023 (Q1,2,3), cette composante représente 13,11% de la part totale du secteur tertiaire. Cette importance souligne la nécessité de gérer efficacement les actifs immobiliers de l'entreprise.</w:t>
      </w:r>
    </w:p>
    <w:p w14:paraId="6EFE0682"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Rôle Central des Impôts Nets sur les Produits</w:t>
      </w:r>
    </w:p>
    <w:p w14:paraId="224CA563"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Les impôts nets sur les produits ont été une source majeure de revenus pour Nature Productions, contribuant de manière significative à la stabilité financière de l'entreprise. Avec des revenus totalisant 14 580,40 milliards de FCFA sur la période de 2012 à 2023 (Q1,2,3), cette composante représente 16,59% de la part totale du secteur tertiaire, soulignant l'importance des obligations fiscales dans le fonctionnement de l'entreprise.</w:t>
      </w:r>
    </w:p>
    <w:p w14:paraId="717179B0"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00000"/>
          <w:sz w:val="27"/>
          <w:szCs w:val="27"/>
          <w:lang w:eastAsia="fr-FR"/>
        </w:rPr>
      </w:pPr>
      <w:r w:rsidRPr="00D4597E">
        <w:rPr>
          <w:rFonts w:ascii="Segoe UI" w:eastAsia="Times New Roman" w:hAnsi="Segoe UI" w:cs="Segoe UI"/>
          <w:b/>
          <w:bCs/>
          <w:color w:val="000000"/>
          <w:sz w:val="27"/>
          <w:szCs w:val="27"/>
          <w:bdr w:val="single" w:sz="2" w:space="0" w:color="E3E3E3" w:frame="1"/>
          <w:lang w:eastAsia="fr-FR"/>
        </w:rPr>
        <w:t>Prépondérance de l'Administration Publique, de l'Enseignement et de la Santé</w:t>
      </w:r>
    </w:p>
    <w:p w14:paraId="29565405" w14:textId="77777777" w:rsidR="00D4597E" w:rsidRPr="00D4597E" w:rsidRDefault="00D4597E" w:rsidP="00D4597E">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Segoe UI" w:eastAsia="Times New Roman" w:hAnsi="Segoe UI" w:cs="Segoe UI"/>
          <w:color w:val="000000"/>
          <w:sz w:val="27"/>
          <w:szCs w:val="27"/>
          <w:lang w:eastAsia="fr-FR"/>
        </w:rPr>
      </w:pPr>
      <w:r w:rsidRPr="00D4597E">
        <w:rPr>
          <w:rFonts w:ascii="Segoe UI" w:eastAsia="Times New Roman" w:hAnsi="Segoe UI" w:cs="Segoe UI"/>
          <w:color w:val="000000"/>
          <w:sz w:val="27"/>
          <w:szCs w:val="27"/>
          <w:lang w:eastAsia="fr-FR"/>
        </w:rPr>
        <w:t>L'administration publique, l'enseignement et la santé ont été les composantes les plus importantes du secteur tertiaire, fournissant des services publics essentiels à la communauté et soutenant le bien-être des individus. Avec des revenus totalisant 16 160,73 milliards de FCFA sur la période de 2012 à 2023 (Q1,2,3), cette composante représente 18,39% de la part totale, soulignant l'engagement de Nature Productions envers le développement social et humain.</w:t>
      </w:r>
    </w:p>
    <w:p w14:paraId="7A87C0D7" w14:textId="1658A3EC" w:rsidR="00CE6497" w:rsidRPr="001328AB" w:rsidRDefault="00741B0E" w:rsidP="00CE6497">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Theme="minorHAnsi" w:hAnsiTheme="minorHAnsi" w:cstheme="minorHAnsi"/>
          <w:b/>
          <w:bCs/>
          <w:sz w:val="32"/>
          <w:szCs w:val="32"/>
          <w:bdr w:val="single" w:sz="2" w:space="0" w:color="E3E3E3" w:frame="1"/>
        </w:rPr>
      </w:pPr>
      <w:r w:rsidRPr="001328AB">
        <w:rPr>
          <w:rFonts w:asciiTheme="minorHAnsi" w:hAnsiTheme="minorHAnsi" w:cstheme="minorHAnsi"/>
          <w:b/>
          <w:bCs/>
          <w:sz w:val="32"/>
          <w:szCs w:val="32"/>
          <w:bdr w:val="single" w:sz="2" w:space="0" w:color="E3E3E3" w:frame="1"/>
        </w:rPr>
        <w:t xml:space="preserve">Conclusion </w:t>
      </w:r>
    </w:p>
    <w:p w14:paraId="44FDDEAF" w14:textId="77777777" w:rsidR="00CE6497" w:rsidRDefault="00CE6497" w:rsidP="00CE6497">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sidRPr="001328AB">
        <w:rPr>
          <w:rFonts w:ascii="Segoe UI" w:hAnsi="Segoe UI" w:cs="Segoe UI"/>
          <w:sz w:val="28"/>
          <w:szCs w:val="28"/>
          <w:bdr w:val="single" w:sz="2" w:space="0" w:color="E3E3E3" w:frame="1"/>
        </w:rPr>
        <w:t>En somme, cette analyse détaillée des secteurs clés démontre leur poids respectif dans la formation du PIB du Sénégal entre 2012 et 2023. Le secteur tertiaire demeure très majoritaire avec</w:t>
      </w:r>
      <w:r>
        <w:rPr>
          <w:rFonts w:ascii="Segoe UI" w:hAnsi="Segoe UI" w:cs="Segoe UI"/>
          <w:sz w:val="28"/>
          <w:szCs w:val="28"/>
          <w:bdr w:val="single" w:sz="2" w:space="0" w:color="E3E3E3" w:frame="1"/>
        </w:rPr>
        <w:t xml:space="preserve"> (</w:t>
      </w:r>
      <w:r w:rsidRPr="002F3B34">
        <w:rPr>
          <w:rFonts w:ascii="Segoe UI" w:hAnsi="Segoe UI" w:cs="Segoe UI"/>
          <w:sz w:val="28"/>
          <w:szCs w:val="28"/>
          <w:bdr w:val="single" w:sz="2" w:space="0" w:color="E3E3E3" w:frame="1"/>
        </w:rPr>
        <w:t>58,35%</w:t>
      </w:r>
      <w:r>
        <w:rPr>
          <w:rFonts w:ascii="Segoe UI" w:hAnsi="Segoe UI" w:cs="Segoe UI"/>
          <w:sz w:val="28"/>
          <w:szCs w:val="28"/>
          <w:bdr w:val="single" w:sz="2" w:space="0" w:color="E3E3E3" w:frame="1"/>
        </w:rPr>
        <w:t>)</w:t>
      </w:r>
      <w:r w:rsidRPr="001328AB">
        <w:rPr>
          <w:rFonts w:ascii="Segoe UI" w:hAnsi="Segoe UI" w:cs="Segoe UI"/>
          <w:sz w:val="28"/>
          <w:szCs w:val="28"/>
          <w:bdr w:val="single" w:sz="2" w:space="0" w:color="E3E3E3" w:frame="1"/>
        </w:rPr>
        <w:t xml:space="preserve"> du total des revenus générés sur la période. Cependant, les secteurs primaire (</w:t>
      </w:r>
      <w:r>
        <w:rPr>
          <w:rFonts w:ascii="Segoe UI" w:hAnsi="Segoe UI" w:cs="Segoe UI"/>
          <w:sz w:val="28"/>
          <w:szCs w:val="28"/>
          <w:bdr w:val="single" w:sz="2" w:space="0" w:color="E3E3E3" w:frame="1"/>
        </w:rPr>
        <w:t>15,80%</w:t>
      </w:r>
      <w:r w:rsidRPr="001328AB">
        <w:rPr>
          <w:rFonts w:ascii="Segoe UI" w:hAnsi="Segoe UI" w:cs="Segoe UI"/>
          <w:sz w:val="28"/>
          <w:szCs w:val="28"/>
          <w:bdr w:val="single" w:sz="2" w:space="0" w:color="E3E3E3" w:frame="1"/>
        </w:rPr>
        <w:t>) et secondaire (2</w:t>
      </w:r>
      <w:r>
        <w:rPr>
          <w:rFonts w:ascii="Segoe UI" w:hAnsi="Segoe UI" w:cs="Segoe UI"/>
          <w:sz w:val="28"/>
          <w:szCs w:val="28"/>
          <w:bdr w:val="single" w:sz="2" w:space="0" w:color="E3E3E3" w:frame="1"/>
        </w:rPr>
        <w:t>5,85</w:t>
      </w:r>
      <w:r w:rsidRPr="001328AB">
        <w:rPr>
          <w:rFonts w:ascii="Segoe UI" w:hAnsi="Segoe UI" w:cs="Segoe UI"/>
          <w:sz w:val="28"/>
          <w:szCs w:val="28"/>
          <w:bdr w:val="single" w:sz="2" w:space="0" w:color="E3E3E3" w:frame="1"/>
        </w:rPr>
        <w:t>%) ont également des contributions notables à l'économie du pays.</w:t>
      </w:r>
    </w:p>
    <w:p w14:paraId="38E24ADC" w14:textId="03B3B43D" w:rsidR="00471B0F" w:rsidRPr="001328AB" w:rsidRDefault="00471B0F" w:rsidP="00CE6497">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Pr>
          <w:noProof/>
        </w:rPr>
        <w:drawing>
          <wp:inline distT="0" distB="0" distL="0" distR="0" wp14:anchorId="201640BC" wp14:editId="1512C8DE">
            <wp:extent cx="5760720" cy="2820670"/>
            <wp:effectExtent l="0" t="0" r="11430" b="17780"/>
            <wp:docPr id="463998871" name="Graphique 1">
              <a:extLst xmlns:a="http://schemas.openxmlformats.org/drawingml/2006/main">
                <a:ext uri="{FF2B5EF4-FFF2-40B4-BE49-F238E27FC236}">
                  <a16:creationId xmlns:a16="http://schemas.microsoft.com/office/drawing/2014/main" id="{24624A43-360B-C03E-D1BF-EFFAC32480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54ACAD" w14:textId="77777777" w:rsidR="00CE6497" w:rsidRPr="001328AB" w:rsidRDefault="00CE6497" w:rsidP="00CE6497">
      <w:pPr>
        <w:pStyle w:val="NormalWeb"/>
        <w:pBdr>
          <w:top w:val="single" w:sz="2" w:space="0" w:color="E3E3E3"/>
          <w:left w:val="single" w:sz="2" w:space="0" w:color="E3E3E3"/>
          <w:bottom w:val="single" w:sz="2" w:space="0" w:color="E3E3E3"/>
          <w:right w:val="single" w:sz="2" w:space="0" w:color="E3E3E3"/>
        </w:pBdr>
        <w:shd w:val="clear" w:color="auto" w:fill="FFFFFF"/>
        <w:spacing w:after="300"/>
        <w:rPr>
          <w:rFonts w:ascii="Segoe UI" w:hAnsi="Segoe UI" w:cs="Segoe UI"/>
          <w:sz w:val="28"/>
          <w:szCs w:val="28"/>
          <w:bdr w:val="single" w:sz="2" w:space="0" w:color="E3E3E3" w:frame="1"/>
        </w:rPr>
      </w:pPr>
      <w:r w:rsidRPr="001328AB">
        <w:rPr>
          <w:rFonts w:ascii="Segoe UI" w:hAnsi="Segoe UI" w:cs="Segoe UI"/>
          <w:sz w:val="28"/>
          <w:szCs w:val="28"/>
          <w:bdr w:val="single" w:sz="2" w:space="0" w:color="E3E3E3" w:frame="1"/>
        </w:rPr>
        <w:t>Pour soutenir une croissance équilibrée, les autorités devront continuer à soutenir le développement de ces trois piliers, en prenant en compte leurs enjeux et spécificités respectives révélés dans cette étude. Cette approche globale permettra d'assurer la prospérité économique du Sénégal sur le long terme.</w:t>
      </w:r>
    </w:p>
    <w:p w14:paraId="6FE1F9B0" w14:textId="77777777" w:rsidR="00D4597E" w:rsidRPr="00D4597E" w:rsidRDefault="00D4597E" w:rsidP="00D4597E">
      <w:pPr>
        <w:pBdr>
          <w:bottom w:val="single" w:sz="6" w:space="1" w:color="auto"/>
        </w:pBdr>
        <w:spacing w:after="0" w:line="240" w:lineRule="auto"/>
        <w:jc w:val="center"/>
        <w:rPr>
          <w:rFonts w:ascii="Arial" w:eastAsia="Times New Roman" w:hAnsi="Arial" w:cs="Arial"/>
          <w:vanish/>
          <w:sz w:val="16"/>
          <w:szCs w:val="16"/>
          <w:lang w:eastAsia="fr-FR"/>
        </w:rPr>
      </w:pPr>
      <w:r w:rsidRPr="00D4597E">
        <w:rPr>
          <w:rFonts w:ascii="Arial" w:eastAsia="Times New Roman" w:hAnsi="Arial" w:cs="Arial"/>
          <w:vanish/>
          <w:sz w:val="16"/>
          <w:szCs w:val="16"/>
          <w:lang w:eastAsia="fr-FR"/>
        </w:rPr>
        <w:t>Haut du formulaire</w:t>
      </w:r>
    </w:p>
    <w:p w14:paraId="7B2CA7E2" w14:textId="77777777" w:rsidR="009523C2" w:rsidRPr="009523C2" w:rsidRDefault="009523C2" w:rsidP="009523C2">
      <w:pPr>
        <w:rPr>
          <w:lang w:eastAsia="fr-FR"/>
        </w:rPr>
      </w:pPr>
    </w:p>
    <w:sectPr w:rsidR="009523C2" w:rsidRPr="009523C2" w:rsidSect="000F3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6D"/>
    <w:rsid w:val="000F3618"/>
    <w:rsid w:val="001328AB"/>
    <w:rsid w:val="00197ABC"/>
    <w:rsid w:val="00223CA0"/>
    <w:rsid w:val="00233061"/>
    <w:rsid w:val="002A161D"/>
    <w:rsid w:val="002E2339"/>
    <w:rsid w:val="002F0065"/>
    <w:rsid w:val="002F3B34"/>
    <w:rsid w:val="0030432B"/>
    <w:rsid w:val="003E4B24"/>
    <w:rsid w:val="00451B76"/>
    <w:rsid w:val="004668D4"/>
    <w:rsid w:val="00471B0F"/>
    <w:rsid w:val="004A14C2"/>
    <w:rsid w:val="004B6802"/>
    <w:rsid w:val="004D32AA"/>
    <w:rsid w:val="004F7328"/>
    <w:rsid w:val="00574949"/>
    <w:rsid w:val="005833D3"/>
    <w:rsid w:val="005C5C69"/>
    <w:rsid w:val="00681D77"/>
    <w:rsid w:val="00684F3D"/>
    <w:rsid w:val="006C5C80"/>
    <w:rsid w:val="006D3CF4"/>
    <w:rsid w:val="00725F07"/>
    <w:rsid w:val="00732BAF"/>
    <w:rsid w:val="00734967"/>
    <w:rsid w:val="00741B0E"/>
    <w:rsid w:val="007B7A2B"/>
    <w:rsid w:val="007C49B0"/>
    <w:rsid w:val="007C5087"/>
    <w:rsid w:val="00841D19"/>
    <w:rsid w:val="00854895"/>
    <w:rsid w:val="008B2E54"/>
    <w:rsid w:val="009479D6"/>
    <w:rsid w:val="009523C2"/>
    <w:rsid w:val="009654B0"/>
    <w:rsid w:val="0097416D"/>
    <w:rsid w:val="009A5B34"/>
    <w:rsid w:val="009C01F5"/>
    <w:rsid w:val="009D6F24"/>
    <w:rsid w:val="009F3FF3"/>
    <w:rsid w:val="00A143EB"/>
    <w:rsid w:val="00A15E0B"/>
    <w:rsid w:val="00A1697C"/>
    <w:rsid w:val="00A22B97"/>
    <w:rsid w:val="00A35A41"/>
    <w:rsid w:val="00B33EA3"/>
    <w:rsid w:val="00B571F2"/>
    <w:rsid w:val="00B57EDB"/>
    <w:rsid w:val="00B65282"/>
    <w:rsid w:val="00B87E61"/>
    <w:rsid w:val="00BF5D26"/>
    <w:rsid w:val="00C0196D"/>
    <w:rsid w:val="00C619A4"/>
    <w:rsid w:val="00CC65ED"/>
    <w:rsid w:val="00CD51ED"/>
    <w:rsid w:val="00CE6497"/>
    <w:rsid w:val="00CF0E7D"/>
    <w:rsid w:val="00CF2A4C"/>
    <w:rsid w:val="00D446D3"/>
    <w:rsid w:val="00D4597E"/>
    <w:rsid w:val="00D62D67"/>
    <w:rsid w:val="00D67523"/>
    <w:rsid w:val="00DE11CC"/>
    <w:rsid w:val="00DE3DCE"/>
    <w:rsid w:val="00DE65C5"/>
    <w:rsid w:val="00E55589"/>
    <w:rsid w:val="00E61210"/>
    <w:rsid w:val="00E635FC"/>
    <w:rsid w:val="00E77BE7"/>
    <w:rsid w:val="00E87B64"/>
    <w:rsid w:val="00E87D69"/>
    <w:rsid w:val="00E90809"/>
    <w:rsid w:val="00EB47A8"/>
    <w:rsid w:val="00F012DB"/>
    <w:rsid w:val="00F20D11"/>
    <w:rsid w:val="00F573AF"/>
    <w:rsid w:val="00F657C1"/>
    <w:rsid w:val="00F671ED"/>
    <w:rsid w:val="00F719D2"/>
    <w:rsid w:val="00FB33A9"/>
    <w:rsid w:val="00FD6666"/>
    <w:rsid w:val="00FF0B3F"/>
  </w:rsids>
  <m:mathPr>
    <m:mathFont m:val="Cambria Math"/>
    <m:brkBin m:val="before"/>
    <m:brkBinSub m:val="--"/>
    <m:smallFrac m:val="0"/>
    <m:dispDef/>
    <m:lMargin m:val="0"/>
    <m:rMargin m:val="0"/>
    <m:defJc m:val="centerGroup"/>
    <m:wrapIndent m:val="1440"/>
    <m:intLim m:val="subSup"/>
    <m:naryLim m:val="undOvr"/>
  </m:mathPr>
  <w:themeFontLang w:val="sv-SE"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9F04"/>
  <w15:chartTrackingRefBased/>
  <w15:docId w15:val="{34664171-5D74-F343-A90F-74BF785D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19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19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00712">
      <w:bodyDiv w:val="1"/>
      <w:marLeft w:val="0"/>
      <w:marRight w:val="0"/>
      <w:marTop w:val="0"/>
      <w:marBottom w:val="0"/>
      <w:divBdr>
        <w:top w:val="none" w:sz="0" w:space="0" w:color="auto"/>
        <w:left w:val="none" w:sz="0" w:space="0" w:color="auto"/>
        <w:bottom w:val="none" w:sz="0" w:space="0" w:color="auto"/>
        <w:right w:val="none" w:sz="0" w:space="0" w:color="auto"/>
      </w:divBdr>
      <w:divsChild>
        <w:div w:id="972712633">
          <w:marLeft w:val="0"/>
          <w:marRight w:val="0"/>
          <w:marTop w:val="0"/>
          <w:marBottom w:val="0"/>
          <w:divBdr>
            <w:top w:val="single" w:sz="2" w:space="0" w:color="E3E3E3"/>
            <w:left w:val="single" w:sz="2" w:space="0" w:color="E3E3E3"/>
            <w:bottom w:val="single" w:sz="2" w:space="0" w:color="E3E3E3"/>
            <w:right w:val="single" w:sz="2" w:space="0" w:color="E3E3E3"/>
          </w:divBdr>
          <w:divsChild>
            <w:div w:id="1380589421">
              <w:marLeft w:val="0"/>
              <w:marRight w:val="0"/>
              <w:marTop w:val="100"/>
              <w:marBottom w:val="100"/>
              <w:divBdr>
                <w:top w:val="single" w:sz="2" w:space="0" w:color="E3E3E3"/>
                <w:left w:val="single" w:sz="2" w:space="0" w:color="E3E3E3"/>
                <w:bottom w:val="single" w:sz="2" w:space="0" w:color="E3E3E3"/>
                <w:right w:val="single" w:sz="2" w:space="0" w:color="E3E3E3"/>
              </w:divBdr>
              <w:divsChild>
                <w:div w:id="1474255490">
                  <w:marLeft w:val="0"/>
                  <w:marRight w:val="0"/>
                  <w:marTop w:val="0"/>
                  <w:marBottom w:val="0"/>
                  <w:divBdr>
                    <w:top w:val="single" w:sz="2" w:space="0" w:color="E3E3E3"/>
                    <w:left w:val="single" w:sz="2" w:space="0" w:color="E3E3E3"/>
                    <w:bottom w:val="single" w:sz="2" w:space="0" w:color="E3E3E3"/>
                    <w:right w:val="single" w:sz="2" w:space="0" w:color="E3E3E3"/>
                  </w:divBdr>
                  <w:divsChild>
                    <w:div w:id="1852337579">
                      <w:marLeft w:val="0"/>
                      <w:marRight w:val="0"/>
                      <w:marTop w:val="0"/>
                      <w:marBottom w:val="0"/>
                      <w:divBdr>
                        <w:top w:val="single" w:sz="2" w:space="0" w:color="E3E3E3"/>
                        <w:left w:val="single" w:sz="2" w:space="0" w:color="E3E3E3"/>
                        <w:bottom w:val="single" w:sz="2" w:space="0" w:color="E3E3E3"/>
                        <w:right w:val="single" w:sz="2" w:space="0" w:color="E3E3E3"/>
                      </w:divBdr>
                      <w:divsChild>
                        <w:div w:id="1311447985">
                          <w:marLeft w:val="0"/>
                          <w:marRight w:val="0"/>
                          <w:marTop w:val="0"/>
                          <w:marBottom w:val="0"/>
                          <w:divBdr>
                            <w:top w:val="single" w:sz="2" w:space="0" w:color="E3E3E3"/>
                            <w:left w:val="single" w:sz="2" w:space="0" w:color="E3E3E3"/>
                            <w:bottom w:val="single" w:sz="2" w:space="0" w:color="E3E3E3"/>
                            <w:right w:val="single" w:sz="2" w:space="0" w:color="E3E3E3"/>
                          </w:divBdr>
                          <w:divsChild>
                            <w:div w:id="542407257">
                              <w:marLeft w:val="0"/>
                              <w:marRight w:val="0"/>
                              <w:marTop w:val="0"/>
                              <w:marBottom w:val="0"/>
                              <w:divBdr>
                                <w:top w:val="single" w:sz="2" w:space="0" w:color="E3E3E3"/>
                                <w:left w:val="single" w:sz="2" w:space="0" w:color="E3E3E3"/>
                                <w:bottom w:val="single" w:sz="2" w:space="0" w:color="E3E3E3"/>
                                <w:right w:val="single" w:sz="2" w:space="0" w:color="E3E3E3"/>
                              </w:divBdr>
                              <w:divsChild>
                                <w:div w:id="301349212">
                                  <w:marLeft w:val="0"/>
                                  <w:marRight w:val="0"/>
                                  <w:marTop w:val="0"/>
                                  <w:marBottom w:val="0"/>
                                  <w:divBdr>
                                    <w:top w:val="single" w:sz="2" w:space="0" w:color="E3E3E3"/>
                                    <w:left w:val="single" w:sz="2" w:space="0" w:color="E3E3E3"/>
                                    <w:bottom w:val="single" w:sz="2" w:space="0" w:color="E3E3E3"/>
                                    <w:right w:val="single" w:sz="2" w:space="0" w:color="E3E3E3"/>
                                  </w:divBdr>
                                  <w:divsChild>
                                    <w:div w:id="1299841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83312341">
          <w:marLeft w:val="0"/>
          <w:marRight w:val="0"/>
          <w:marTop w:val="0"/>
          <w:marBottom w:val="0"/>
          <w:divBdr>
            <w:top w:val="single" w:sz="2" w:space="0" w:color="E3E3E3"/>
            <w:left w:val="single" w:sz="2" w:space="0" w:color="E3E3E3"/>
            <w:bottom w:val="single" w:sz="2" w:space="0" w:color="E3E3E3"/>
            <w:right w:val="single" w:sz="2" w:space="0" w:color="E3E3E3"/>
          </w:divBdr>
          <w:divsChild>
            <w:div w:id="1429543442">
              <w:marLeft w:val="0"/>
              <w:marRight w:val="0"/>
              <w:marTop w:val="100"/>
              <w:marBottom w:val="100"/>
              <w:divBdr>
                <w:top w:val="single" w:sz="2" w:space="0" w:color="E3E3E3"/>
                <w:left w:val="single" w:sz="2" w:space="0" w:color="E3E3E3"/>
                <w:bottom w:val="single" w:sz="2" w:space="0" w:color="E3E3E3"/>
                <w:right w:val="single" w:sz="2" w:space="0" w:color="E3E3E3"/>
              </w:divBdr>
              <w:divsChild>
                <w:div w:id="277218600">
                  <w:marLeft w:val="0"/>
                  <w:marRight w:val="0"/>
                  <w:marTop w:val="0"/>
                  <w:marBottom w:val="0"/>
                  <w:divBdr>
                    <w:top w:val="single" w:sz="2" w:space="0" w:color="E3E3E3"/>
                    <w:left w:val="single" w:sz="2" w:space="0" w:color="E3E3E3"/>
                    <w:bottom w:val="single" w:sz="2" w:space="0" w:color="E3E3E3"/>
                    <w:right w:val="single" w:sz="2" w:space="0" w:color="E3E3E3"/>
                  </w:divBdr>
                  <w:divsChild>
                    <w:div w:id="839539175">
                      <w:marLeft w:val="0"/>
                      <w:marRight w:val="0"/>
                      <w:marTop w:val="0"/>
                      <w:marBottom w:val="0"/>
                      <w:divBdr>
                        <w:top w:val="single" w:sz="2" w:space="0" w:color="E3E3E3"/>
                        <w:left w:val="single" w:sz="2" w:space="0" w:color="E3E3E3"/>
                        <w:bottom w:val="single" w:sz="2" w:space="0" w:color="E3E3E3"/>
                        <w:right w:val="single" w:sz="2" w:space="0" w:color="E3E3E3"/>
                      </w:divBdr>
                      <w:divsChild>
                        <w:div w:id="714432440">
                          <w:marLeft w:val="0"/>
                          <w:marRight w:val="0"/>
                          <w:marTop w:val="0"/>
                          <w:marBottom w:val="0"/>
                          <w:divBdr>
                            <w:top w:val="single" w:sz="2" w:space="0" w:color="E3E3E3"/>
                            <w:left w:val="single" w:sz="2" w:space="0" w:color="E3E3E3"/>
                            <w:bottom w:val="single" w:sz="2" w:space="0" w:color="E3E3E3"/>
                            <w:right w:val="single" w:sz="2" w:space="0" w:color="E3E3E3"/>
                          </w:divBdr>
                          <w:divsChild>
                            <w:div w:id="818423842">
                              <w:marLeft w:val="0"/>
                              <w:marRight w:val="0"/>
                              <w:marTop w:val="0"/>
                              <w:marBottom w:val="0"/>
                              <w:divBdr>
                                <w:top w:val="single" w:sz="2" w:space="0" w:color="E3E3E3"/>
                                <w:left w:val="single" w:sz="2" w:space="0" w:color="E3E3E3"/>
                                <w:bottom w:val="single" w:sz="2" w:space="0" w:color="E3E3E3"/>
                                <w:right w:val="single" w:sz="2" w:space="0" w:color="E3E3E3"/>
                              </w:divBdr>
                              <w:divsChild>
                                <w:div w:id="1615794108">
                                  <w:marLeft w:val="0"/>
                                  <w:marRight w:val="0"/>
                                  <w:marTop w:val="0"/>
                                  <w:marBottom w:val="0"/>
                                  <w:divBdr>
                                    <w:top w:val="single" w:sz="2" w:space="0" w:color="E3E3E3"/>
                                    <w:left w:val="single" w:sz="2" w:space="0" w:color="E3E3E3"/>
                                    <w:bottom w:val="single" w:sz="2" w:space="0" w:color="E3E3E3"/>
                                    <w:right w:val="single" w:sz="2" w:space="0" w:color="E3E3E3"/>
                                  </w:divBdr>
                                  <w:divsChild>
                                    <w:div w:id="1170177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257926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56089495">
                      <w:marLeft w:val="0"/>
                      <w:marRight w:val="0"/>
                      <w:marTop w:val="0"/>
                      <w:marBottom w:val="0"/>
                      <w:divBdr>
                        <w:top w:val="single" w:sz="2" w:space="0" w:color="E3E3E3"/>
                        <w:left w:val="single" w:sz="2" w:space="0" w:color="E3E3E3"/>
                        <w:bottom w:val="single" w:sz="2" w:space="0" w:color="E3E3E3"/>
                        <w:right w:val="single" w:sz="2" w:space="0" w:color="E3E3E3"/>
                      </w:divBdr>
                      <w:divsChild>
                        <w:div w:id="1910799988">
                          <w:marLeft w:val="0"/>
                          <w:marRight w:val="0"/>
                          <w:marTop w:val="0"/>
                          <w:marBottom w:val="0"/>
                          <w:divBdr>
                            <w:top w:val="single" w:sz="2" w:space="0" w:color="E3E3E3"/>
                            <w:left w:val="single" w:sz="2" w:space="0" w:color="E3E3E3"/>
                            <w:bottom w:val="single" w:sz="2" w:space="0" w:color="E3E3E3"/>
                            <w:right w:val="single" w:sz="2" w:space="0" w:color="E3E3E3"/>
                          </w:divBdr>
                          <w:divsChild>
                            <w:div w:id="1946499165">
                              <w:marLeft w:val="0"/>
                              <w:marRight w:val="0"/>
                              <w:marTop w:val="0"/>
                              <w:marBottom w:val="0"/>
                              <w:divBdr>
                                <w:top w:val="single" w:sz="2" w:space="0" w:color="E3E3E3"/>
                                <w:left w:val="single" w:sz="2" w:space="0" w:color="E3E3E3"/>
                                <w:bottom w:val="single" w:sz="2" w:space="0" w:color="E3E3E3"/>
                                <w:right w:val="single" w:sz="2" w:space="0" w:color="E3E3E3"/>
                              </w:divBdr>
                              <w:divsChild>
                                <w:div w:id="1055352972">
                                  <w:marLeft w:val="0"/>
                                  <w:marRight w:val="0"/>
                                  <w:marTop w:val="0"/>
                                  <w:marBottom w:val="0"/>
                                  <w:divBdr>
                                    <w:top w:val="single" w:sz="2" w:space="0" w:color="E3E3E3"/>
                                    <w:left w:val="single" w:sz="2" w:space="0" w:color="E3E3E3"/>
                                    <w:bottom w:val="single" w:sz="2" w:space="0" w:color="E3E3E3"/>
                                    <w:right w:val="single" w:sz="2" w:space="0" w:color="E3E3E3"/>
                                  </w:divBdr>
                                  <w:divsChild>
                                    <w:div w:id="119805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07530116">
          <w:marLeft w:val="0"/>
          <w:marRight w:val="0"/>
          <w:marTop w:val="0"/>
          <w:marBottom w:val="0"/>
          <w:divBdr>
            <w:top w:val="single" w:sz="2" w:space="0" w:color="E3E3E3"/>
            <w:left w:val="single" w:sz="2" w:space="0" w:color="E3E3E3"/>
            <w:bottom w:val="single" w:sz="2" w:space="0" w:color="E3E3E3"/>
            <w:right w:val="single" w:sz="2" w:space="0" w:color="E3E3E3"/>
          </w:divBdr>
          <w:divsChild>
            <w:div w:id="496114963">
              <w:marLeft w:val="0"/>
              <w:marRight w:val="0"/>
              <w:marTop w:val="100"/>
              <w:marBottom w:val="100"/>
              <w:divBdr>
                <w:top w:val="single" w:sz="2" w:space="0" w:color="E3E3E3"/>
                <w:left w:val="single" w:sz="2" w:space="0" w:color="E3E3E3"/>
                <w:bottom w:val="single" w:sz="2" w:space="0" w:color="E3E3E3"/>
                <w:right w:val="single" w:sz="2" w:space="0" w:color="E3E3E3"/>
              </w:divBdr>
              <w:divsChild>
                <w:div w:id="946497464">
                  <w:marLeft w:val="0"/>
                  <w:marRight w:val="0"/>
                  <w:marTop w:val="0"/>
                  <w:marBottom w:val="0"/>
                  <w:divBdr>
                    <w:top w:val="single" w:sz="2" w:space="0" w:color="E3E3E3"/>
                    <w:left w:val="single" w:sz="2" w:space="0" w:color="E3E3E3"/>
                    <w:bottom w:val="single" w:sz="2" w:space="0" w:color="E3E3E3"/>
                    <w:right w:val="single" w:sz="2" w:space="0" w:color="E3E3E3"/>
                  </w:divBdr>
                  <w:divsChild>
                    <w:div w:id="1198739225">
                      <w:marLeft w:val="0"/>
                      <w:marRight w:val="0"/>
                      <w:marTop w:val="0"/>
                      <w:marBottom w:val="0"/>
                      <w:divBdr>
                        <w:top w:val="single" w:sz="2" w:space="0" w:color="E3E3E3"/>
                        <w:left w:val="single" w:sz="2" w:space="0" w:color="E3E3E3"/>
                        <w:bottom w:val="single" w:sz="2" w:space="0" w:color="E3E3E3"/>
                        <w:right w:val="single" w:sz="2" w:space="0" w:color="E3E3E3"/>
                      </w:divBdr>
                      <w:divsChild>
                        <w:div w:id="1664316559">
                          <w:marLeft w:val="0"/>
                          <w:marRight w:val="0"/>
                          <w:marTop w:val="0"/>
                          <w:marBottom w:val="0"/>
                          <w:divBdr>
                            <w:top w:val="single" w:sz="2" w:space="0" w:color="E3E3E3"/>
                            <w:left w:val="single" w:sz="2" w:space="0" w:color="E3E3E3"/>
                            <w:bottom w:val="single" w:sz="2" w:space="0" w:color="E3E3E3"/>
                            <w:right w:val="single" w:sz="2" w:space="0" w:color="E3E3E3"/>
                          </w:divBdr>
                          <w:divsChild>
                            <w:div w:id="2010785137">
                              <w:marLeft w:val="0"/>
                              <w:marRight w:val="0"/>
                              <w:marTop w:val="0"/>
                              <w:marBottom w:val="0"/>
                              <w:divBdr>
                                <w:top w:val="single" w:sz="2" w:space="0" w:color="E3E3E3"/>
                                <w:left w:val="single" w:sz="2" w:space="0" w:color="E3E3E3"/>
                                <w:bottom w:val="single" w:sz="2" w:space="0" w:color="E3E3E3"/>
                                <w:right w:val="single" w:sz="2" w:space="0" w:color="E3E3E3"/>
                              </w:divBdr>
                              <w:divsChild>
                                <w:div w:id="888229726">
                                  <w:marLeft w:val="0"/>
                                  <w:marRight w:val="0"/>
                                  <w:marTop w:val="0"/>
                                  <w:marBottom w:val="0"/>
                                  <w:divBdr>
                                    <w:top w:val="single" w:sz="2" w:space="0" w:color="E3E3E3"/>
                                    <w:left w:val="single" w:sz="2" w:space="0" w:color="E3E3E3"/>
                                    <w:bottom w:val="single" w:sz="2" w:space="0" w:color="E3E3E3"/>
                                    <w:right w:val="single" w:sz="2" w:space="0" w:color="E3E3E3"/>
                                  </w:divBdr>
                                  <w:divsChild>
                                    <w:div w:id="1776901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2508776">
                      <w:marLeft w:val="0"/>
                      <w:marRight w:val="0"/>
                      <w:marTop w:val="0"/>
                      <w:marBottom w:val="0"/>
                      <w:divBdr>
                        <w:top w:val="single" w:sz="2" w:space="0" w:color="E3E3E3"/>
                        <w:left w:val="single" w:sz="2" w:space="0" w:color="E3E3E3"/>
                        <w:bottom w:val="single" w:sz="2" w:space="0" w:color="E3E3E3"/>
                        <w:right w:val="single" w:sz="2" w:space="0" w:color="E3E3E3"/>
                      </w:divBdr>
                      <w:divsChild>
                        <w:div w:id="292487619">
                          <w:marLeft w:val="0"/>
                          <w:marRight w:val="0"/>
                          <w:marTop w:val="0"/>
                          <w:marBottom w:val="0"/>
                          <w:divBdr>
                            <w:top w:val="single" w:sz="2" w:space="0" w:color="E3E3E3"/>
                            <w:left w:val="single" w:sz="2" w:space="0" w:color="E3E3E3"/>
                            <w:bottom w:val="single" w:sz="2" w:space="0" w:color="E3E3E3"/>
                            <w:right w:val="single" w:sz="2" w:space="0" w:color="E3E3E3"/>
                          </w:divBdr>
                        </w:div>
                        <w:div w:id="308749551">
                          <w:marLeft w:val="0"/>
                          <w:marRight w:val="0"/>
                          <w:marTop w:val="0"/>
                          <w:marBottom w:val="0"/>
                          <w:divBdr>
                            <w:top w:val="single" w:sz="2" w:space="0" w:color="E3E3E3"/>
                            <w:left w:val="single" w:sz="2" w:space="0" w:color="E3E3E3"/>
                            <w:bottom w:val="single" w:sz="2" w:space="0" w:color="E3E3E3"/>
                            <w:right w:val="single" w:sz="2" w:space="0" w:color="E3E3E3"/>
                          </w:divBdr>
                          <w:divsChild>
                            <w:div w:id="868952898">
                              <w:marLeft w:val="0"/>
                              <w:marRight w:val="0"/>
                              <w:marTop w:val="0"/>
                              <w:marBottom w:val="0"/>
                              <w:divBdr>
                                <w:top w:val="single" w:sz="2" w:space="0" w:color="E3E3E3"/>
                                <w:left w:val="single" w:sz="2" w:space="0" w:color="E3E3E3"/>
                                <w:bottom w:val="single" w:sz="2" w:space="0" w:color="E3E3E3"/>
                                <w:right w:val="single" w:sz="2" w:space="0" w:color="E3E3E3"/>
                              </w:divBdr>
                              <w:divsChild>
                                <w:div w:id="1115908395">
                                  <w:marLeft w:val="0"/>
                                  <w:marRight w:val="0"/>
                                  <w:marTop w:val="0"/>
                                  <w:marBottom w:val="0"/>
                                  <w:divBdr>
                                    <w:top w:val="single" w:sz="2" w:space="0" w:color="E3E3E3"/>
                                    <w:left w:val="single" w:sz="2" w:space="0" w:color="E3E3E3"/>
                                    <w:bottom w:val="single" w:sz="2" w:space="0" w:color="E3E3E3"/>
                                    <w:right w:val="single" w:sz="2" w:space="0" w:color="E3E3E3"/>
                                  </w:divBdr>
                                  <w:divsChild>
                                    <w:div w:id="572357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7304445">
      <w:bodyDiv w:val="1"/>
      <w:marLeft w:val="0"/>
      <w:marRight w:val="0"/>
      <w:marTop w:val="0"/>
      <w:marBottom w:val="0"/>
      <w:divBdr>
        <w:top w:val="none" w:sz="0" w:space="0" w:color="auto"/>
        <w:left w:val="none" w:sz="0" w:space="0" w:color="auto"/>
        <w:bottom w:val="none" w:sz="0" w:space="0" w:color="auto"/>
        <w:right w:val="none" w:sz="0" w:space="0" w:color="auto"/>
      </w:divBdr>
    </w:div>
    <w:div w:id="734856046">
      <w:bodyDiv w:val="1"/>
      <w:marLeft w:val="0"/>
      <w:marRight w:val="0"/>
      <w:marTop w:val="0"/>
      <w:marBottom w:val="0"/>
      <w:divBdr>
        <w:top w:val="none" w:sz="0" w:space="0" w:color="auto"/>
        <w:left w:val="none" w:sz="0" w:space="0" w:color="auto"/>
        <w:bottom w:val="none" w:sz="0" w:space="0" w:color="auto"/>
        <w:right w:val="none" w:sz="0" w:space="0" w:color="auto"/>
      </w:divBdr>
    </w:div>
    <w:div w:id="1156846178">
      <w:bodyDiv w:val="1"/>
      <w:marLeft w:val="0"/>
      <w:marRight w:val="0"/>
      <w:marTop w:val="0"/>
      <w:marBottom w:val="0"/>
      <w:divBdr>
        <w:top w:val="none" w:sz="0" w:space="0" w:color="auto"/>
        <w:left w:val="none" w:sz="0" w:space="0" w:color="auto"/>
        <w:bottom w:val="none" w:sz="0" w:space="0" w:color="auto"/>
        <w:right w:val="none" w:sz="0" w:space="0" w:color="auto"/>
      </w:divBdr>
    </w:div>
    <w:div w:id="1163004843">
      <w:bodyDiv w:val="1"/>
      <w:marLeft w:val="0"/>
      <w:marRight w:val="0"/>
      <w:marTop w:val="0"/>
      <w:marBottom w:val="0"/>
      <w:divBdr>
        <w:top w:val="none" w:sz="0" w:space="0" w:color="auto"/>
        <w:left w:val="none" w:sz="0" w:space="0" w:color="auto"/>
        <w:bottom w:val="none" w:sz="0" w:space="0" w:color="auto"/>
        <w:right w:val="none" w:sz="0" w:space="0" w:color="auto"/>
      </w:divBdr>
    </w:div>
    <w:div w:id="1335380575">
      <w:bodyDiv w:val="1"/>
      <w:marLeft w:val="0"/>
      <w:marRight w:val="0"/>
      <w:marTop w:val="0"/>
      <w:marBottom w:val="0"/>
      <w:divBdr>
        <w:top w:val="none" w:sz="0" w:space="0" w:color="auto"/>
        <w:left w:val="none" w:sz="0" w:space="0" w:color="auto"/>
        <w:bottom w:val="none" w:sz="0" w:space="0" w:color="auto"/>
        <w:right w:val="none" w:sz="0" w:space="0" w:color="auto"/>
      </w:divBdr>
    </w:div>
    <w:div w:id="1572621124">
      <w:bodyDiv w:val="1"/>
      <w:marLeft w:val="0"/>
      <w:marRight w:val="0"/>
      <w:marTop w:val="0"/>
      <w:marBottom w:val="0"/>
      <w:divBdr>
        <w:top w:val="none" w:sz="0" w:space="0" w:color="auto"/>
        <w:left w:val="none" w:sz="0" w:space="0" w:color="auto"/>
        <w:bottom w:val="none" w:sz="0" w:space="0" w:color="auto"/>
        <w:right w:val="none" w:sz="0" w:space="0" w:color="auto"/>
      </w:divBdr>
      <w:divsChild>
        <w:div w:id="515387414">
          <w:marLeft w:val="0"/>
          <w:marRight w:val="0"/>
          <w:marTop w:val="0"/>
          <w:marBottom w:val="0"/>
          <w:divBdr>
            <w:top w:val="none" w:sz="0" w:space="0" w:color="auto"/>
            <w:left w:val="none" w:sz="0" w:space="0" w:color="auto"/>
            <w:bottom w:val="none" w:sz="0" w:space="0" w:color="auto"/>
            <w:right w:val="none" w:sz="0" w:space="0" w:color="auto"/>
          </w:divBdr>
        </w:div>
        <w:div w:id="1693452914">
          <w:marLeft w:val="0"/>
          <w:marRight w:val="0"/>
          <w:marTop w:val="0"/>
          <w:marBottom w:val="0"/>
          <w:divBdr>
            <w:top w:val="single" w:sz="2" w:space="0" w:color="E3E3E3"/>
            <w:left w:val="single" w:sz="2" w:space="0" w:color="E3E3E3"/>
            <w:bottom w:val="single" w:sz="2" w:space="0" w:color="E3E3E3"/>
            <w:right w:val="single" w:sz="2" w:space="0" w:color="E3E3E3"/>
          </w:divBdr>
          <w:divsChild>
            <w:div w:id="1243565731">
              <w:marLeft w:val="0"/>
              <w:marRight w:val="0"/>
              <w:marTop w:val="0"/>
              <w:marBottom w:val="0"/>
              <w:divBdr>
                <w:top w:val="single" w:sz="2" w:space="0" w:color="E3E3E3"/>
                <w:left w:val="single" w:sz="2" w:space="0" w:color="E3E3E3"/>
                <w:bottom w:val="single" w:sz="2" w:space="0" w:color="E3E3E3"/>
                <w:right w:val="single" w:sz="2" w:space="0" w:color="E3E3E3"/>
              </w:divBdr>
              <w:divsChild>
                <w:div w:id="1452742483">
                  <w:marLeft w:val="0"/>
                  <w:marRight w:val="0"/>
                  <w:marTop w:val="0"/>
                  <w:marBottom w:val="0"/>
                  <w:divBdr>
                    <w:top w:val="single" w:sz="2" w:space="0" w:color="E3E3E3"/>
                    <w:left w:val="single" w:sz="2" w:space="0" w:color="E3E3E3"/>
                    <w:bottom w:val="single" w:sz="2" w:space="0" w:color="E3E3E3"/>
                    <w:right w:val="single" w:sz="2" w:space="0" w:color="E3E3E3"/>
                  </w:divBdr>
                  <w:divsChild>
                    <w:div w:id="873348369">
                      <w:marLeft w:val="0"/>
                      <w:marRight w:val="0"/>
                      <w:marTop w:val="0"/>
                      <w:marBottom w:val="0"/>
                      <w:divBdr>
                        <w:top w:val="single" w:sz="2" w:space="0" w:color="E3E3E3"/>
                        <w:left w:val="single" w:sz="2" w:space="0" w:color="E3E3E3"/>
                        <w:bottom w:val="single" w:sz="2" w:space="0" w:color="E3E3E3"/>
                        <w:right w:val="single" w:sz="2" w:space="0" w:color="E3E3E3"/>
                      </w:divBdr>
                      <w:divsChild>
                        <w:div w:id="697852873">
                          <w:marLeft w:val="0"/>
                          <w:marRight w:val="0"/>
                          <w:marTop w:val="0"/>
                          <w:marBottom w:val="0"/>
                          <w:divBdr>
                            <w:top w:val="single" w:sz="2" w:space="0" w:color="E3E3E3"/>
                            <w:left w:val="single" w:sz="2" w:space="0" w:color="E3E3E3"/>
                            <w:bottom w:val="single" w:sz="2" w:space="0" w:color="E3E3E3"/>
                            <w:right w:val="single" w:sz="2" w:space="0" w:color="E3E3E3"/>
                          </w:divBdr>
                          <w:divsChild>
                            <w:div w:id="1274825964">
                              <w:marLeft w:val="0"/>
                              <w:marRight w:val="0"/>
                              <w:marTop w:val="100"/>
                              <w:marBottom w:val="100"/>
                              <w:divBdr>
                                <w:top w:val="single" w:sz="2" w:space="0" w:color="E3E3E3"/>
                                <w:left w:val="single" w:sz="2" w:space="0" w:color="E3E3E3"/>
                                <w:bottom w:val="single" w:sz="2" w:space="0" w:color="E3E3E3"/>
                                <w:right w:val="single" w:sz="2" w:space="0" w:color="E3E3E3"/>
                              </w:divBdr>
                              <w:divsChild>
                                <w:div w:id="131096444">
                                  <w:marLeft w:val="0"/>
                                  <w:marRight w:val="0"/>
                                  <w:marTop w:val="0"/>
                                  <w:marBottom w:val="0"/>
                                  <w:divBdr>
                                    <w:top w:val="single" w:sz="2" w:space="0" w:color="E3E3E3"/>
                                    <w:left w:val="single" w:sz="2" w:space="0" w:color="E3E3E3"/>
                                    <w:bottom w:val="single" w:sz="2" w:space="0" w:color="E3E3E3"/>
                                    <w:right w:val="single" w:sz="2" w:space="0" w:color="E3E3E3"/>
                                  </w:divBdr>
                                  <w:divsChild>
                                    <w:div w:id="700741684">
                                      <w:marLeft w:val="0"/>
                                      <w:marRight w:val="0"/>
                                      <w:marTop w:val="0"/>
                                      <w:marBottom w:val="0"/>
                                      <w:divBdr>
                                        <w:top w:val="single" w:sz="2" w:space="0" w:color="E3E3E3"/>
                                        <w:left w:val="single" w:sz="2" w:space="0" w:color="E3E3E3"/>
                                        <w:bottom w:val="single" w:sz="2" w:space="0" w:color="E3E3E3"/>
                                        <w:right w:val="single" w:sz="2" w:space="0" w:color="E3E3E3"/>
                                      </w:divBdr>
                                      <w:divsChild>
                                        <w:div w:id="496573896">
                                          <w:marLeft w:val="0"/>
                                          <w:marRight w:val="0"/>
                                          <w:marTop w:val="0"/>
                                          <w:marBottom w:val="0"/>
                                          <w:divBdr>
                                            <w:top w:val="single" w:sz="2" w:space="0" w:color="E3E3E3"/>
                                            <w:left w:val="single" w:sz="2" w:space="0" w:color="E3E3E3"/>
                                            <w:bottom w:val="single" w:sz="2" w:space="0" w:color="E3E3E3"/>
                                            <w:right w:val="single" w:sz="2" w:space="0" w:color="E3E3E3"/>
                                          </w:divBdr>
                                        </w:div>
                                        <w:div w:id="1081566783">
                                          <w:marLeft w:val="0"/>
                                          <w:marRight w:val="0"/>
                                          <w:marTop w:val="0"/>
                                          <w:marBottom w:val="0"/>
                                          <w:divBdr>
                                            <w:top w:val="single" w:sz="2" w:space="0" w:color="E3E3E3"/>
                                            <w:left w:val="single" w:sz="2" w:space="0" w:color="E3E3E3"/>
                                            <w:bottom w:val="single" w:sz="2" w:space="0" w:color="E3E3E3"/>
                                            <w:right w:val="single" w:sz="2" w:space="0" w:color="E3E3E3"/>
                                          </w:divBdr>
                                          <w:divsChild>
                                            <w:div w:id="1652709998">
                                              <w:marLeft w:val="0"/>
                                              <w:marRight w:val="0"/>
                                              <w:marTop w:val="0"/>
                                              <w:marBottom w:val="0"/>
                                              <w:divBdr>
                                                <w:top w:val="single" w:sz="2" w:space="0" w:color="E3E3E3"/>
                                                <w:left w:val="single" w:sz="2" w:space="0" w:color="E3E3E3"/>
                                                <w:bottom w:val="single" w:sz="2" w:space="0" w:color="E3E3E3"/>
                                                <w:right w:val="single" w:sz="2" w:space="0" w:color="E3E3E3"/>
                                              </w:divBdr>
                                              <w:divsChild>
                                                <w:div w:id="394200767">
                                                  <w:marLeft w:val="0"/>
                                                  <w:marRight w:val="0"/>
                                                  <w:marTop w:val="0"/>
                                                  <w:marBottom w:val="0"/>
                                                  <w:divBdr>
                                                    <w:top w:val="single" w:sz="2" w:space="0" w:color="E3E3E3"/>
                                                    <w:left w:val="single" w:sz="2" w:space="0" w:color="E3E3E3"/>
                                                    <w:bottom w:val="single" w:sz="2" w:space="0" w:color="E3E3E3"/>
                                                    <w:right w:val="single" w:sz="2" w:space="0" w:color="E3E3E3"/>
                                                  </w:divBdr>
                                                  <w:divsChild>
                                                    <w:div w:id="411658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9317301">
                                      <w:marLeft w:val="0"/>
                                      <w:marRight w:val="0"/>
                                      <w:marTop w:val="0"/>
                                      <w:marBottom w:val="0"/>
                                      <w:divBdr>
                                        <w:top w:val="single" w:sz="2" w:space="0" w:color="E3E3E3"/>
                                        <w:left w:val="single" w:sz="2" w:space="0" w:color="E3E3E3"/>
                                        <w:bottom w:val="single" w:sz="2" w:space="0" w:color="E3E3E3"/>
                                        <w:right w:val="single" w:sz="2" w:space="0" w:color="E3E3E3"/>
                                      </w:divBdr>
                                      <w:divsChild>
                                        <w:div w:id="30737394">
                                          <w:marLeft w:val="0"/>
                                          <w:marRight w:val="0"/>
                                          <w:marTop w:val="0"/>
                                          <w:marBottom w:val="0"/>
                                          <w:divBdr>
                                            <w:top w:val="single" w:sz="2" w:space="0" w:color="E3E3E3"/>
                                            <w:left w:val="single" w:sz="2" w:space="0" w:color="E3E3E3"/>
                                            <w:bottom w:val="single" w:sz="2" w:space="0" w:color="E3E3E3"/>
                                            <w:right w:val="single" w:sz="2" w:space="0" w:color="E3E3E3"/>
                                          </w:divBdr>
                                          <w:divsChild>
                                            <w:div w:id="228540524">
                                              <w:marLeft w:val="0"/>
                                              <w:marRight w:val="0"/>
                                              <w:marTop w:val="0"/>
                                              <w:marBottom w:val="0"/>
                                              <w:divBdr>
                                                <w:top w:val="single" w:sz="2" w:space="0" w:color="E3E3E3"/>
                                                <w:left w:val="single" w:sz="2" w:space="0" w:color="E3E3E3"/>
                                                <w:bottom w:val="single" w:sz="2" w:space="0" w:color="E3E3E3"/>
                                                <w:right w:val="single" w:sz="2" w:space="0" w:color="E3E3E3"/>
                                              </w:divBdr>
                                              <w:divsChild>
                                                <w:div w:id="1854950452">
                                                  <w:marLeft w:val="0"/>
                                                  <w:marRight w:val="0"/>
                                                  <w:marTop w:val="0"/>
                                                  <w:marBottom w:val="0"/>
                                                  <w:divBdr>
                                                    <w:top w:val="single" w:sz="2" w:space="0" w:color="E3E3E3"/>
                                                    <w:left w:val="single" w:sz="2" w:space="0" w:color="E3E3E3"/>
                                                    <w:bottom w:val="single" w:sz="2" w:space="0" w:color="E3E3E3"/>
                                                    <w:right w:val="single" w:sz="2" w:space="0" w:color="E3E3E3"/>
                                                  </w:divBdr>
                                                  <w:divsChild>
                                                    <w:div w:id="1900168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53393913">
                          <w:marLeft w:val="0"/>
                          <w:marRight w:val="0"/>
                          <w:marTop w:val="0"/>
                          <w:marBottom w:val="0"/>
                          <w:divBdr>
                            <w:top w:val="single" w:sz="2" w:space="0" w:color="E3E3E3"/>
                            <w:left w:val="single" w:sz="2" w:space="0" w:color="E3E3E3"/>
                            <w:bottom w:val="single" w:sz="2" w:space="0" w:color="E3E3E3"/>
                            <w:right w:val="single" w:sz="2" w:space="0" w:color="E3E3E3"/>
                          </w:divBdr>
                          <w:divsChild>
                            <w:div w:id="1562715644">
                              <w:marLeft w:val="0"/>
                              <w:marRight w:val="0"/>
                              <w:marTop w:val="100"/>
                              <w:marBottom w:val="100"/>
                              <w:divBdr>
                                <w:top w:val="single" w:sz="2" w:space="0" w:color="E3E3E3"/>
                                <w:left w:val="single" w:sz="2" w:space="0" w:color="E3E3E3"/>
                                <w:bottom w:val="single" w:sz="2" w:space="0" w:color="E3E3E3"/>
                                <w:right w:val="single" w:sz="2" w:space="0" w:color="E3E3E3"/>
                              </w:divBdr>
                              <w:divsChild>
                                <w:div w:id="292294399">
                                  <w:marLeft w:val="0"/>
                                  <w:marRight w:val="0"/>
                                  <w:marTop w:val="0"/>
                                  <w:marBottom w:val="0"/>
                                  <w:divBdr>
                                    <w:top w:val="single" w:sz="2" w:space="0" w:color="E3E3E3"/>
                                    <w:left w:val="single" w:sz="2" w:space="0" w:color="E3E3E3"/>
                                    <w:bottom w:val="single" w:sz="2" w:space="0" w:color="E3E3E3"/>
                                    <w:right w:val="single" w:sz="2" w:space="0" w:color="E3E3E3"/>
                                  </w:divBdr>
                                  <w:divsChild>
                                    <w:div w:id="358623883">
                                      <w:marLeft w:val="0"/>
                                      <w:marRight w:val="0"/>
                                      <w:marTop w:val="0"/>
                                      <w:marBottom w:val="0"/>
                                      <w:divBdr>
                                        <w:top w:val="single" w:sz="2" w:space="0" w:color="E3E3E3"/>
                                        <w:left w:val="single" w:sz="2" w:space="0" w:color="E3E3E3"/>
                                        <w:bottom w:val="single" w:sz="2" w:space="0" w:color="E3E3E3"/>
                                        <w:right w:val="single" w:sz="2" w:space="0" w:color="E3E3E3"/>
                                      </w:divBdr>
                                      <w:divsChild>
                                        <w:div w:id="1829973956">
                                          <w:marLeft w:val="0"/>
                                          <w:marRight w:val="0"/>
                                          <w:marTop w:val="0"/>
                                          <w:marBottom w:val="0"/>
                                          <w:divBdr>
                                            <w:top w:val="single" w:sz="2" w:space="0" w:color="E3E3E3"/>
                                            <w:left w:val="single" w:sz="2" w:space="0" w:color="E3E3E3"/>
                                            <w:bottom w:val="single" w:sz="2" w:space="0" w:color="E3E3E3"/>
                                            <w:right w:val="single" w:sz="2" w:space="0" w:color="E3E3E3"/>
                                          </w:divBdr>
                                          <w:divsChild>
                                            <w:div w:id="2090417256">
                                              <w:marLeft w:val="0"/>
                                              <w:marRight w:val="0"/>
                                              <w:marTop w:val="0"/>
                                              <w:marBottom w:val="0"/>
                                              <w:divBdr>
                                                <w:top w:val="single" w:sz="2" w:space="0" w:color="E3E3E3"/>
                                                <w:left w:val="single" w:sz="2" w:space="0" w:color="E3E3E3"/>
                                                <w:bottom w:val="single" w:sz="2" w:space="0" w:color="E3E3E3"/>
                                                <w:right w:val="single" w:sz="2" w:space="0" w:color="E3E3E3"/>
                                              </w:divBdr>
                                              <w:divsChild>
                                                <w:div w:id="1803812977">
                                                  <w:marLeft w:val="0"/>
                                                  <w:marRight w:val="0"/>
                                                  <w:marTop w:val="0"/>
                                                  <w:marBottom w:val="0"/>
                                                  <w:divBdr>
                                                    <w:top w:val="single" w:sz="2" w:space="0" w:color="E3E3E3"/>
                                                    <w:left w:val="single" w:sz="2" w:space="0" w:color="E3E3E3"/>
                                                    <w:bottom w:val="single" w:sz="2" w:space="0" w:color="E3E3E3"/>
                                                    <w:right w:val="single" w:sz="2" w:space="0" w:color="E3E3E3"/>
                                                  </w:divBdr>
                                                  <w:divsChild>
                                                    <w:div w:id="12123084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2606416">
                                      <w:marLeft w:val="0"/>
                                      <w:marRight w:val="0"/>
                                      <w:marTop w:val="0"/>
                                      <w:marBottom w:val="0"/>
                                      <w:divBdr>
                                        <w:top w:val="single" w:sz="2" w:space="0" w:color="E3E3E3"/>
                                        <w:left w:val="single" w:sz="2" w:space="0" w:color="E3E3E3"/>
                                        <w:bottom w:val="single" w:sz="2" w:space="0" w:color="E3E3E3"/>
                                        <w:right w:val="single" w:sz="2" w:space="0" w:color="E3E3E3"/>
                                      </w:divBdr>
                                      <w:divsChild>
                                        <w:div w:id="667751487">
                                          <w:marLeft w:val="0"/>
                                          <w:marRight w:val="0"/>
                                          <w:marTop w:val="0"/>
                                          <w:marBottom w:val="0"/>
                                          <w:divBdr>
                                            <w:top w:val="single" w:sz="2" w:space="0" w:color="E3E3E3"/>
                                            <w:left w:val="single" w:sz="2" w:space="0" w:color="E3E3E3"/>
                                            <w:bottom w:val="single" w:sz="2" w:space="0" w:color="E3E3E3"/>
                                            <w:right w:val="single" w:sz="2" w:space="0" w:color="E3E3E3"/>
                                          </w:divBdr>
                                        </w:div>
                                        <w:div w:id="1499421652">
                                          <w:marLeft w:val="0"/>
                                          <w:marRight w:val="0"/>
                                          <w:marTop w:val="0"/>
                                          <w:marBottom w:val="0"/>
                                          <w:divBdr>
                                            <w:top w:val="single" w:sz="2" w:space="0" w:color="E3E3E3"/>
                                            <w:left w:val="single" w:sz="2" w:space="0" w:color="E3E3E3"/>
                                            <w:bottom w:val="single" w:sz="2" w:space="0" w:color="E3E3E3"/>
                                            <w:right w:val="single" w:sz="2" w:space="0" w:color="E3E3E3"/>
                                          </w:divBdr>
                                          <w:divsChild>
                                            <w:div w:id="606502569">
                                              <w:marLeft w:val="0"/>
                                              <w:marRight w:val="0"/>
                                              <w:marTop w:val="0"/>
                                              <w:marBottom w:val="0"/>
                                              <w:divBdr>
                                                <w:top w:val="single" w:sz="2" w:space="0" w:color="E3E3E3"/>
                                                <w:left w:val="single" w:sz="2" w:space="0" w:color="E3E3E3"/>
                                                <w:bottom w:val="single" w:sz="2" w:space="0" w:color="E3E3E3"/>
                                                <w:right w:val="single" w:sz="2" w:space="0" w:color="E3E3E3"/>
                                              </w:divBdr>
                                              <w:divsChild>
                                                <w:div w:id="1665358014">
                                                  <w:marLeft w:val="0"/>
                                                  <w:marRight w:val="0"/>
                                                  <w:marTop w:val="0"/>
                                                  <w:marBottom w:val="0"/>
                                                  <w:divBdr>
                                                    <w:top w:val="single" w:sz="2" w:space="0" w:color="E3E3E3"/>
                                                    <w:left w:val="single" w:sz="2" w:space="0" w:color="E3E3E3"/>
                                                    <w:bottom w:val="single" w:sz="2" w:space="0" w:color="E3E3E3"/>
                                                    <w:right w:val="single" w:sz="2" w:space="0" w:color="E3E3E3"/>
                                                  </w:divBdr>
                                                  <w:divsChild>
                                                    <w:div w:id="11762667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1418811">
                          <w:marLeft w:val="0"/>
                          <w:marRight w:val="0"/>
                          <w:marTop w:val="0"/>
                          <w:marBottom w:val="0"/>
                          <w:divBdr>
                            <w:top w:val="single" w:sz="2" w:space="0" w:color="E3E3E3"/>
                            <w:left w:val="single" w:sz="2" w:space="0" w:color="E3E3E3"/>
                            <w:bottom w:val="single" w:sz="2" w:space="0" w:color="E3E3E3"/>
                            <w:right w:val="single" w:sz="2" w:space="0" w:color="E3E3E3"/>
                          </w:divBdr>
                          <w:divsChild>
                            <w:div w:id="2109159974">
                              <w:marLeft w:val="0"/>
                              <w:marRight w:val="0"/>
                              <w:marTop w:val="100"/>
                              <w:marBottom w:val="100"/>
                              <w:divBdr>
                                <w:top w:val="single" w:sz="2" w:space="0" w:color="E3E3E3"/>
                                <w:left w:val="single" w:sz="2" w:space="0" w:color="E3E3E3"/>
                                <w:bottom w:val="single" w:sz="2" w:space="0" w:color="E3E3E3"/>
                                <w:right w:val="single" w:sz="2" w:space="0" w:color="E3E3E3"/>
                              </w:divBdr>
                              <w:divsChild>
                                <w:div w:id="2057192045">
                                  <w:marLeft w:val="0"/>
                                  <w:marRight w:val="0"/>
                                  <w:marTop w:val="0"/>
                                  <w:marBottom w:val="0"/>
                                  <w:divBdr>
                                    <w:top w:val="single" w:sz="2" w:space="0" w:color="E3E3E3"/>
                                    <w:left w:val="single" w:sz="2" w:space="0" w:color="E3E3E3"/>
                                    <w:bottom w:val="single" w:sz="2" w:space="0" w:color="E3E3E3"/>
                                    <w:right w:val="single" w:sz="2" w:space="0" w:color="E3E3E3"/>
                                  </w:divBdr>
                                  <w:divsChild>
                                    <w:div w:id="765268589">
                                      <w:marLeft w:val="0"/>
                                      <w:marRight w:val="0"/>
                                      <w:marTop w:val="0"/>
                                      <w:marBottom w:val="0"/>
                                      <w:divBdr>
                                        <w:top w:val="single" w:sz="2" w:space="0" w:color="E3E3E3"/>
                                        <w:left w:val="single" w:sz="2" w:space="0" w:color="E3E3E3"/>
                                        <w:bottom w:val="single" w:sz="2" w:space="0" w:color="E3E3E3"/>
                                        <w:right w:val="single" w:sz="2" w:space="0" w:color="E3E3E3"/>
                                      </w:divBdr>
                                      <w:divsChild>
                                        <w:div w:id="674579779">
                                          <w:marLeft w:val="0"/>
                                          <w:marRight w:val="0"/>
                                          <w:marTop w:val="0"/>
                                          <w:marBottom w:val="0"/>
                                          <w:divBdr>
                                            <w:top w:val="single" w:sz="2" w:space="0" w:color="E3E3E3"/>
                                            <w:left w:val="single" w:sz="2" w:space="0" w:color="E3E3E3"/>
                                            <w:bottom w:val="single" w:sz="2" w:space="0" w:color="E3E3E3"/>
                                            <w:right w:val="single" w:sz="2" w:space="0" w:color="E3E3E3"/>
                                          </w:divBdr>
                                          <w:divsChild>
                                            <w:div w:id="23214849">
                                              <w:marLeft w:val="0"/>
                                              <w:marRight w:val="0"/>
                                              <w:marTop w:val="0"/>
                                              <w:marBottom w:val="0"/>
                                              <w:divBdr>
                                                <w:top w:val="single" w:sz="2" w:space="0" w:color="E3E3E3"/>
                                                <w:left w:val="single" w:sz="2" w:space="0" w:color="E3E3E3"/>
                                                <w:bottom w:val="single" w:sz="2" w:space="0" w:color="E3E3E3"/>
                                                <w:right w:val="single" w:sz="2" w:space="0" w:color="E3E3E3"/>
                                              </w:divBdr>
                                              <w:divsChild>
                                                <w:div w:id="1300650554">
                                                  <w:marLeft w:val="0"/>
                                                  <w:marRight w:val="0"/>
                                                  <w:marTop w:val="0"/>
                                                  <w:marBottom w:val="0"/>
                                                  <w:divBdr>
                                                    <w:top w:val="single" w:sz="2" w:space="0" w:color="E3E3E3"/>
                                                    <w:left w:val="single" w:sz="2" w:space="0" w:color="E3E3E3"/>
                                                    <w:bottom w:val="single" w:sz="2" w:space="0" w:color="E3E3E3"/>
                                                    <w:right w:val="single" w:sz="2" w:space="0" w:color="E3E3E3"/>
                                                  </w:divBdr>
                                                  <w:divsChild>
                                                    <w:div w:id="86968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3289986">
      <w:bodyDiv w:val="1"/>
      <w:marLeft w:val="0"/>
      <w:marRight w:val="0"/>
      <w:marTop w:val="0"/>
      <w:marBottom w:val="0"/>
      <w:divBdr>
        <w:top w:val="none" w:sz="0" w:space="0" w:color="auto"/>
        <w:left w:val="none" w:sz="0" w:space="0" w:color="auto"/>
        <w:bottom w:val="none" w:sz="0" w:space="0" w:color="auto"/>
        <w:right w:val="none" w:sz="0" w:space="0" w:color="auto"/>
      </w:divBdr>
    </w:div>
    <w:div w:id="16625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 /><Relationship Id="rId13" Type="http://schemas.openxmlformats.org/officeDocument/2006/relationships/image" Target="media/image4.emf"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emf" /><Relationship Id="rId12" Type="http://schemas.openxmlformats.org/officeDocument/2006/relationships/chart" Target="charts/chart5.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chart" Target="charts/chart8.xml" /><Relationship Id="rId1" Type="http://schemas.openxmlformats.org/officeDocument/2006/relationships/numbering" Target="numbering.xml" /><Relationship Id="rId6" Type="http://schemas.openxmlformats.org/officeDocument/2006/relationships/chart" Target="charts/chart1.xml" /><Relationship Id="rId11" Type="http://schemas.openxmlformats.org/officeDocument/2006/relationships/chart" Target="charts/chart4.xml" /><Relationship Id="rId5" Type="http://schemas.openxmlformats.org/officeDocument/2006/relationships/image" Target="media/image1.emf" /><Relationship Id="rId15" Type="http://schemas.openxmlformats.org/officeDocument/2006/relationships/chart" Target="charts/chart7.xml" /><Relationship Id="rId10" Type="http://schemas.openxmlformats.org/officeDocument/2006/relationships/image" Target="media/image3.emf" /><Relationship Id="rId4" Type="http://schemas.openxmlformats.org/officeDocument/2006/relationships/webSettings" Target="webSettings.xml" /><Relationship Id="rId9" Type="http://schemas.openxmlformats.org/officeDocument/2006/relationships/chart" Target="charts/chart3.xml" /><Relationship Id="rId14" Type="http://schemas.openxmlformats.org/officeDocument/2006/relationships/chart" Target="charts/chart6.xml" /></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7.xml" /><Relationship Id="rId1" Type="http://schemas.microsoft.com/office/2011/relationships/chartStyle" Target="style7.xml" /></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597676db437ee6f4/Dokument/Croissance%20du%20PIB%202012-2023.xlsx" TargetMode="External" /><Relationship Id="rId2" Type="http://schemas.microsoft.com/office/2011/relationships/chartColorStyle" Target="colors8.xml" /><Relationship Id="rId1" Type="http://schemas.microsoft.com/office/2011/relationships/chartStyle" Target="style8.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[Croissance du PIB 2012-2023.xlsx]Bd Annuelle Plus pourcent!Tableau croisé dynamique3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Total PIB 2012-2022 en milliards de FCFA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chemeClr val="accent2"/>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1"/>
        <c:spPr>
          <a:solidFill>
            <a:schemeClr val="accent4"/>
          </a:solidFill>
          <a:ln w="25400">
            <a:solidFill>
              <a:schemeClr val="lt1"/>
            </a:solidFill>
          </a:ln>
          <a:effectLst/>
          <a:sp3d contourW="25400">
            <a:contourClr>
              <a:schemeClr val="lt1"/>
            </a:contourClr>
          </a:sp3d>
        </c:spPr>
        <c:dLbl>
          <c:idx val="0"/>
          <c:layout>
            <c:manualLayout>
              <c:x val="-1.8640350877192982E-3"/>
              <c:y val="8.798984197771746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2"/>
        <c:spPr>
          <a:solidFill>
            <a:schemeClr val="accent2"/>
          </a:solidFill>
          <a:ln w="25400">
            <a:solidFill>
              <a:schemeClr val="lt1"/>
            </a:solidFill>
          </a:ln>
          <a:effectLst/>
          <a:sp3d contourW="25400">
            <a:contourClr>
              <a:schemeClr val="lt1"/>
            </a:contourClr>
          </a:sp3d>
        </c:spPr>
        <c:dLbl>
          <c:idx val="0"/>
          <c:layout>
            <c:manualLayout>
              <c:x val="-8.0148414836303361E-2"/>
              <c:y val="-3.77872234997174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3"/>
        <c:spPr>
          <a:solidFill>
            <a:schemeClr val="accent6"/>
          </a:solidFill>
          <a:ln w="25400">
            <a:solidFill>
              <a:schemeClr val="lt1"/>
            </a:solidFill>
          </a:ln>
          <a:effectLst/>
          <a:sp3d contourW="25400">
            <a:contourClr>
              <a:schemeClr val="lt1"/>
            </a:contourClr>
          </a:sp3d>
        </c:spPr>
        <c:dLbl>
          <c:idx val="0"/>
          <c:layout>
            <c:manualLayout>
              <c:x val="3.2006578947368421E-2"/>
              <c:y val="-0.3457648324932834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4"/>
        <c:spPr>
          <a:solidFill>
            <a:schemeClr val="accent2"/>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5"/>
        <c:spPr>
          <a:solidFill>
            <a:schemeClr val="accent2"/>
          </a:solidFill>
          <a:ln w="25400">
            <a:solidFill>
              <a:schemeClr val="lt1"/>
            </a:solidFill>
          </a:ln>
          <a:effectLst/>
          <a:sp3d contourW="25400">
            <a:contourClr>
              <a:schemeClr val="lt1"/>
            </a:contourClr>
          </a:sp3d>
        </c:spPr>
        <c:dLbl>
          <c:idx val="0"/>
          <c:layout>
            <c:manualLayout>
              <c:x val="-8.0148414836303361E-2"/>
              <c:y val="-3.77872234997174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6"/>
        <c:spPr>
          <a:solidFill>
            <a:schemeClr val="accent2"/>
          </a:solidFill>
          <a:ln w="25400">
            <a:solidFill>
              <a:schemeClr val="lt1"/>
            </a:solidFill>
          </a:ln>
          <a:effectLst/>
          <a:sp3d contourW="25400">
            <a:contourClr>
              <a:schemeClr val="lt1"/>
            </a:contourClr>
          </a:sp3d>
        </c:spPr>
        <c:dLbl>
          <c:idx val="0"/>
          <c:layout>
            <c:manualLayout>
              <c:x val="-1.8640350877192982E-3"/>
              <c:y val="8.798984197771746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7"/>
        <c:spPr>
          <a:solidFill>
            <a:schemeClr val="accent2"/>
          </a:solidFill>
          <a:ln w="25400">
            <a:solidFill>
              <a:schemeClr val="lt1"/>
            </a:solidFill>
          </a:ln>
          <a:effectLst/>
          <a:sp3d contourW="25400">
            <a:contourClr>
              <a:schemeClr val="lt1"/>
            </a:contourClr>
          </a:sp3d>
        </c:spPr>
        <c:dLbl>
          <c:idx val="0"/>
          <c:layout>
            <c:manualLayout>
              <c:x val="3.2006578947368421E-2"/>
              <c:y val="-0.3457648324932834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8"/>
        <c:spPr>
          <a:solidFill>
            <a:schemeClr val="accent2"/>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9"/>
        <c:spPr>
          <a:solidFill>
            <a:schemeClr val="accent2"/>
          </a:solidFill>
          <a:ln w="25400">
            <a:solidFill>
              <a:schemeClr val="lt1"/>
            </a:solidFill>
          </a:ln>
          <a:effectLst/>
          <a:sp3d contourW="25400">
            <a:contourClr>
              <a:schemeClr val="lt1"/>
            </a:contourClr>
          </a:sp3d>
        </c:spPr>
        <c:dLbl>
          <c:idx val="0"/>
          <c:layout>
            <c:manualLayout>
              <c:x val="-8.0148414836303361E-2"/>
              <c:y val="-3.77872234997174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10"/>
        <c:spPr>
          <a:solidFill>
            <a:schemeClr val="accent2"/>
          </a:solidFill>
          <a:ln w="25400">
            <a:solidFill>
              <a:schemeClr val="lt1"/>
            </a:solidFill>
          </a:ln>
          <a:effectLst/>
          <a:sp3d contourW="25400">
            <a:contourClr>
              <a:schemeClr val="lt1"/>
            </a:contourClr>
          </a:sp3d>
        </c:spPr>
        <c:dLbl>
          <c:idx val="0"/>
          <c:layout>
            <c:manualLayout>
              <c:x val="-1.8640350877192982E-3"/>
              <c:y val="8.7989841977717462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
        <c:idx val="11"/>
        <c:spPr>
          <a:solidFill>
            <a:schemeClr val="accent2"/>
          </a:solidFill>
          <a:ln w="25400">
            <a:solidFill>
              <a:schemeClr val="lt1"/>
            </a:solidFill>
          </a:ln>
          <a:effectLst/>
          <a:sp3d contourW="25400">
            <a:contourClr>
              <a:schemeClr val="lt1"/>
            </a:contourClr>
          </a:sp3d>
        </c:spPr>
        <c:dLbl>
          <c:idx val="0"/>
          <c:layout>
            <c:manualLayout>
              <c:x val="3.2006578947368421E-2"/>
              <c:y val="-0.34576483249328349"/>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extLst>
            <c:ext xmlns:c15="http://schemas.microsoft.com/office/drawing/2012/chart" uri="{CE6537A1-D6FC-4f65-9D91-7224C49458BB}"/>
          </c:extLst>
        </c:dLbl>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'Bd Annuelle Plus pourcent'!$B$71</c:f>
              <c:strCache>
                <c:ptCount val="1"/>
                <c:pt idx="0">
                  <c:v>Total</c:v>
                </c:pt>
              </c:strCache>
            </c:strRef>
          </c:tx>
          <c:explosion val="6"/>
          <c:dPt>
            <c:idx val="0"/>
            <c:bubble3D val="0"/>
            <c:explosion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3938-453C-B46B-EE04342F2CD1}"/>
              </c:ext>
            </c:extLst>
          </c:dPt>
          <c:dPt>
            <c:idx val="1"/>
            <c:bubble3D val="0"/>
            <c:explosion val="4"/>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3938-453C-B46B-EE04342F2CD1}"/>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3938-453C-B46B-EE04342F2CD1}"/>
              </c:ext>
            </c:extLst>
          </c:dPt>
          <c:dLbls>
            <c:dLbl>
              <c:idx val="0"/>
              <c:layout>
                <c:manualLayout>
                  <c:x val="-8.0148414836303361E-2"/>
                  <c:y val="-3.778722349971740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38-453C-B46B-EE04342F2CD1}"/>
                </c:ext>
              </c:extLst>
            </c:dLbl>
            <c:dLbl>
              <c:idx val="1"/>
              <c:layout>
                <c:manualLayout>
                  <c:x val="-1.8640350877192982E-3"/>
                  <c:y val="8.79898419777174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38-453C-B46B-EE04342F2CD1}"/>
                </c:ext>
              </c:extLst>
            </c:dLbl>
            <c:dLbl>
              <c:idx val="2"/>
              <c:layout>
                <c:manualLayout>
                  <c:x val="3.2006578947368421E-2"/>
                  <c:y val="-0.34576483249328349"/>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38-453C-B46B-EE04342F2C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'Bd Annuelle Plus pourcent'!$A$72:$A$74</c:f>
              <c:strCache>
                <c:ptCount val="3"/>
                <c:pt idx="0">
                  <c:v>Secteur Primaire</c:v>
                </c:pt>
                <c:pt idx="1">
                  <c:v>Secteur secondaire (en milliards de FCFA)</c:v>
                </c:pt>
                <c:pt idx="2">
                  <c:v>Secteur Tertiare (en milliards de FCFA)</c:v>
                </c:pt>
              </c:strCache>
            </c:strRef>
          </c:cat>
          <c:val>
            <c:numRef>
              <c:f>'Bd Annuelle Plus pourcent'!$B$72:$B$74</c:f>
              <c:numCache>
                <c:formatCode>_(* #,##0.00_);_(* \(#,##0.00\);_(* "-"??_);_(@_)</c:formatCode>
                <c:ptCount val="3"/>
                <c:pt idx="0">
                  <c:v>19848.094738593245</c:v>
                </c:pt>
                <c:pt idx="1">
                  <c:v>32472.241880532787</c:v>
                </c:pt>
                <c:pt idx="2">
                  <c:v>73286.801530495519</c:v>
                </c:pt>
              </c:numCache>
            </c:numRef>
          </c:val>
          <c:extLst>
            <c:ext xmlns:c16="http://schemas.microsoft.com/office/drawing/2014/chart" uri="{C3380CC4-5D6E-409C-BE32-E72D297353CC}">
              <c16:uniqueId val="{00000006-3938-453C-B46B-EE04342F2CD1}"/>
            </c:ext>
          </c:extLst>
        </c:ser>
        <c:dLbls>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part Composants Secteur Primaire 11 ans - de 2012 a (2023 (Q1,2,3))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12"/>
          <c:order val="12"/>
          <c:tx>
            <c:strRef>
              <c:f>'[Croissance du PIB 2012-2023.xlsx]Contribut.Primaire'!$N$14</c:f>
              <c:strCache>
                <c:ptCount val="1"/>
                <c:pt idx="0">
                  <c:v>Total part Composants Secteur Primaire 12 ans - de 2012 a (2023 (Q1,2,3))</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 du PIB 2012-2023.xlsx]Contribut.Primaire'!$A$15:$A$19</c:f>
              <c:strCache>
                <c:ptCount val="5"/>
                <c:pt idx="0">
                  <c:v>Agriculture</c:v>
                </c:pt>
                <c:pt idx="1">
                  <c:v>Élevage et chasse</c:v>
                </c:pt>
                <c:pt idx="2">
                  <c:v>Mines et carrieres</c:v>
                </c:pt>
                <c:pt idx="3">
                  <c:v>Pêche et aquaculture</c:v>
                </c:pt>
                <c:pt idx="4">
                  <c:v>Sylviculture et exploitation forestière</c:v>
                </c:pt>
              </c:strCache>
            </c:strRef>
          </c:cat>
          <c:val>
            <c:numRef>
              <c:f>'[Croissance du PIB 2012-2023.xlsx]Contribut.Primaire'!$N$15:$N$19</c:f>
              <c:numCache>
                <c:formatCode>_(* #,##0.00_);_(* \(#,##0.00\);_(* "-"??_);_(@_)</c:formatCode>
                <c:ptCount val="5"/>
                <c:pt idx="0">
                  <c:v>12692.483759621551</c:v>
                </c:pt>
                <c:pt idx="1">
                  <c:v>5000.161586868674</c:v>
                </c:pt>
                <c:pt idx="2">
                  <c:v>3032.1234805933777</c:v>
                </c:pt>
                <c:pt idx="3">
                  <c:v>1496.6743702684532</c:v>
                </c:pt>
                <c:pt idx="4">
                  <c:v>658.97502183455492</c:v>
                </c:pt>
              </c:numCache>
            </c:numRef>
          </c:val>
          <c:extLst>
            <c:ext xmlns:c16="http://schemas.microsoft.com/office/drawing/2014/chart" uri="{C3380CC4-5D6E-409C-BE32-E72D297353CC}">
              <c16:uniqueId val="{00000000-60CF-43FD-8286-AB9152B1B9C5}"/>
            </c:ext>
          </c:extLst>
        </c:ser>
        <c:dLbls>
          <c:dLblPos val="outEnd"/>
          <c:showLegendKey val="0"/>
          <c:showVal val="1"/>
          <c:showCatName val="0"/>
          <c:showSerName val="0"/>
          <c:showPercent val="0"/>
          <c:showBubbleSize val="0"/>
        </c:dLbls>
        <c:gapWidth val="182"/>
        <c:axId val="819740960"/>
        <c:axId val="13885600"/>
        <c:extLst>
          <c:ext xmlns:c15="http://schemas.microsoft.com/office/drawing/2012/chart" uri="{02D57815-91ED-43cb-92C2-25804820EDAC}">
            <c15:filteredBarSeries>
              <c15:ser>
                <c:idx val="0"/>
                <c:order val="0"/>
                <c:tx>
                  <c:strRef>
                    <c:extLst>
                      <c:ext uri="{02D57815-91ED-43cb-92C2-25804820EDAC}">
                        <c15:formulaRef>
                          <c15:sqref>'[Croissance du PIB 2012-2023.xlsx]Contribut.Primaire'!$B$14</c15:sqref>
                        </c15:formulaRef>
                      </c:ext>
                    </c:extLst>
                    <c:strCache>
                      <c:ptCount val="1"/>
                      <c:pt idx="0">
                        <c:v>Somme de .2012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c:ext uri="{02D57815-91ED-43cb-92C2-25804820EDAC}">
                        <c15:formulaRef>
                          <c15:sqref>'[Croissance du PIB 2012-2023.xlsx]Contribut.Primaire'!$B$15:$B$19</c15:sqref>
                        </c15:formulaRef>
                      </c:ext>
                    </c:extLst>
                    <c:numCache>
                      <c:formatCode>_(* #,##0.00_);_(* \(#,##0.00\);_(* "-"??_);_(@_)</c:formatCode>
                      <c:ptCount val="5"/>
                      <c:pt idx="0">
                        <c:v>757</c:v>
                      </c:pt>
                      <c:pt idx="1">
                        <c:v>342</c:v>
                      </c:pt>
                      <c:pt idx="2">
                        <c:v>134.6</c:v>
                      </c:pt>
                      <c:pt idx="3">
                        <c:v>113.5</c:v>
                      </c:pt>
                      <c:pt idx="4">
                        <c:v>49.800000000000004</c:v>
                      </c:pt>
                    </c:numCache>
                  </c:numRef>
                </c:val>
                <c:extLst>
                  <c:ext xmlns:c16="http://schemas.microsoft.com/office/drawing/2014/chart" uri="{C3380CC4-5D6E-409C-BE32-E72D297353CC}">
                    <c16:uniqueId val="{00000001-60CF-43FD-8286-AB9152B1B9C5}"/>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'[Croissance du PIB 2012-2023.xlsx]Contribut.Primaire'!$C$14</c15:sqref>
                        </c15:formulaRef>
                      </c:ext>
                    </c:extLst>
                    <c:strCache>
                      <c:ptCount val="1"/>
                      <c:pt idx="0">
                        <c:v>Somme de  2013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2012-2023.xlsx]Contribut.Primaire'!$C$15:$C$19</c15:sqref>
                        </c15:formulaRef>
                      </c:ext>
                    </c:extLst>
                    <c:numCache>
                      <c:formatCode>_(* #,##0.00_);_(* \(#,##0.00\);_(* "-"??_);_(@_)</c:formatCode>
                      <c:ptCount val="5"/>
                      <c:pt idx="0">
                        <c:v>766.6</c:v>
                      </c:pt>
                      <c:pt idx="1">
                        <c:v>360.6</c:v>
                      </c:pt>
                      <c:pt idx="2">
                        <c:v>146.80000000000001</c:v>
                      </c:pt>
                      <c:pt idx="3">
                        <c:v>114.3</c:v>
                      </c:pt>
                      <c:pt idx="4">
                        <c:v>51.6</c:v>
                      </c:pt>
                    </c:numCache>
                  </c:numRef>
                </c:val>
                <c:extLst xmlns:c15="http://schemas.microsoft.com/office/drawing/2012/chart">
                  <c:ext xmlns:c16="http://schemas.microsoft.com/office/drawing/2014/chart" uri="{C3380CC4-5D6E-409C-BE32-E72D297353CC}">
                    <c16:uniqueId val="{00000002-60CF-43FD-8286-AB9152B1B9C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'[Croissance du PIB 2012-2023.xlsx]Contribut.Primaire'!$D$14</c15:sqref>
                        </c15:formulaRef>
                      </c:ext>
                    </c:extLst>
                    <c:strCache>
                      <c:ptCount val="1"/>
                      <c:pt idx="0">
                        <c:v>Somme de 2014.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2012-2023.xlsx]Contribut.Primaire'!$D$15:$D$19</c15:sqref>
                        </c15:formulaRef>
                      </c:ext>
                    </c:extLst>
                    <c:numCache>
                      <c:formatCode>_(* #,##0.00_);_(* \(#,##0.00\);_(* "-"??_);_(@_)</c:formatCode>
                      <c:ptCount val="5"/>
                      <c:pt idx="0">
                        <c:v>780.39899999999977</c:v>
                      </c:pt>
                      <c:pt idx="1">
                        <c:v>363.01099999999997</c:v>
                      </c:pt>
                      <c:pt idx="2">
                        <c:v>192.786</c:v>
                      </c:pt>
                      <c:pt idx="3">
                        <c:v>112.7320000000001</c:v>
                      </c:pt>
                      <c:pt idx="4">
                        <c:v>50.66</c:v>
                      </c:pt>
                    </c:numCache>
                  </c:numRef>
                </c:val>
                <c:extLst xmlns:c15="http://schemas.microsoft.com/office/drawing/2012/chart">
                  <c:ext xmlns:c16="http://schemas.microsoft.com/office/drawing/2014/chart" uri="{C3380CC4-5D6E-409C-BE32-E72D297353CC}">
                    <c16:uniqueId val="{00000003-60CF-43FD-8286-AB9152B1B9C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'[Croissance du PIB 2012-2023.xlsx]Contribut.Primaire'!$E$14</c15:sqref>
                        </c15:formulaRef>
                      </c:ext>
                    </c:extLst>
                    <c:strCache>
                      <c:ptCount val="1"/>
                      <c:pt idx="0">
                        <c:v>Somme de .2015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2012-2023.xlsx]Contribut.Primaire'!$E$15:$E$19</c15:sqref>
                        </c15:formulaRef>
                      </c:ext>
                    </c:extLst>
                    <c:numCache>
                      <c:formatCode>_(* #,##0.00_);_(* \(#,##0.00\);_(* "-"??_);_(@_)</c:formatCode>
                      <c:ptCount val="5"/>
                      <c:pt idx="0">
                        <c:v>904.9279999999992</c:v>
                      </c:pt>
                      <c:pt idx="1">
                        <c:v>372.9129999999999</c:v>
                      </c:pt>
                      <c:pt idx="2">
                        <c:v>252.78399999999999</c:v>
                      </c:pt>
                      <c:pt idx="3">
                        <c:v>116.51600000000001</c:v>
                      </c:pt>
                      <c:pt idx="4">
                        <c:v>51.506</c:v>
                      </c:pt>
                    </c:numCache>
                  </c:numRef>
                </c:val>
                <c:extLst xmlns:c15="http://schemas.microsoft.com/office/drawing/2012/chart">
                  <c:ext xmlns:c16="http://schemas.microsoft.com/office/drawing/2014/chart" uri="{C3380CC4-5D6E-409C-BE32-E72D297353CC}">
                    <c16:uniqueId val="{00000004-60CF-43FD-8286-AB9152B1B9C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'[Croissance du PIB 2012-2023.xlsx]Contribut.Primaire'!$F$14</c15:sqref>
                        </c15:formulaRef>
                      </c:ext>
                    </c:extLst>
                    <c:strCache>
                      <c:ptCount val="1"/>
                      <c:pt idx="0">
                        <c:v>Somme de .2016</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2012-2023.xlsx]Contribut.Primaire'!$F$15:$F$19</c15:sqref>
                        </c15:formulaRef>
                      </c:ext>
                    </c:extLst>
                    <c:numCache>
                      <c:formatCode>_(* #,##0.00_);_(* \(#,##0.00\);_(* "-"??_);_(@_)</c:formatCode>
                      <c:ptCount val="5"/>
                      <c:pt idx="0">
                        <c:v>939.06990990542215</c:v>
                      </c:pt>
                      <c:pt idx="1">
                        <c:v>405.4482842099618</c:v>
                      </c:pt>
                      <c:pt idx="2">
                        <c:v>211.77646806832828</c:v>
                      </c:pt>
                      <c:pt idx="3">
                        <c:v>126.41895493681142</c:v>
                      </c:pt>
                      <c:pt idx="4">
                        <c:v>53.100850880412494</c:v>
                      </c:pt>
                    </c:numCache>
                  </c:numRef>
                </c:val>
                <c:extLst xmlns:c15="http://schemas.microsoft.com/office/drawing/2012/chart">
                  <c:ext xmlns:c16="http://schemas.microsoft.com/office/drawing/2014/chart" uri="{C3380CC4-5D6E-409C-BE32-E72D297353CC}">
                    <c16:uniqueId val="{00000005-60CF-43FD-8286-AB9152B1B9C5}"/>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'[Croissance du PIB 2012-2023.xlsx]Contribut.Primaire'!$G$14</c15:sqref>
                        </c15:formulaRef>
                      </c:ext>
                    </c:extLst>
                    <c:strCache>
                      <c:ptCount val="1"/>
                      <c:pt idx="0">
                        <c:v>Somme de .2017</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2012-2023.xlsx]Contribut.Primaire'!$G$15:$G$19</c15:sqref>
                        </c15:formulaRef>
                      </c:ext>
                    </c:extLst>
                    <c:numCache>
                      <c:formatCode>_(* #,##0.00_);_(* \(#,##0.00\);_(* "-"??_);_(@_)</c:formatCode>
                      <c:ptCount val="5"/>
                      <c:pt idx="0">
                        <c:v>1093.2123789105581</c:v>
                      </c:pt>
                      <c:pt idx="1">
                        <c:v>419.84590911826399</c:v>
                      </c:pt>
                      <c:pt idx="2">
                        <c:v>238.37072528021747</c:v>
                      </c:pt>
                      <c:pt idx="3">
                        <c:v>131.2792109791192</c:v>
                      </c:pt>
                      <c:pt idx="4">
                        <c:v>54.533331097103805</c:v>
                      </c:pt>
                    </c:numCache>
                  </c:numRef>
                </c:val>
                <c:extLst xmlns:c15="http://schemas.microsoft.com/office/drawing/2012/chart">
                  <c:ext xmlns:c16="http://schemas.microsoft.com/office/drawing/2014/chart" uri="{C3380CC4-5D6E-409C-BE32-E72D297353CC}">
                    <c16:uniqueId val="{00000006-60CF-43FD-8286-AB9152B1B9C5}"/>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'[Croissance du PIB 2012-2023.xlsx]Contribut.Primaire'!$H$14</c15:sqref>
                        </c15:formulaRef>
                      </c:ext>
                    </c:extLst>
                    <c:strCache>
                      <c:ptCount val="1"/>
                      <c:pt idx="0">
                        <c:v>Somme de 2018.</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2012-2023.xlsx]Contribut.Primaire'!$H$15:$H$19</c15:sqref>
                        </c15:formulaRef>
                      </c:ext>
                    </c:extLst>
                    <c:numCache>
                      <c:formatCode>_(* #,##0.00_);_(* \(#,##0.00\);_(* "-"??_);_(@_)</c:formatCode>
                      <c:ptCount val="5"/>
                      <c:pt idx="0">
                        <c:v>1204.886984818181</c:v>
                      </c:pt>
                      <c:pt idx="1">
                        <c:v>435.8476280022</c:v>
                      </c:pt>
                      <c:pt idx="2">
                        <c:v>308.95281176412499</c:v>
                      </c:pt>
                      <c:pt idx="3">
                        <c:v>140.3638181110793</c:v>
                      </c:pt>
                      <c:pt idx="4">
                        <c:v>55.335288966855899</c:v>
                      </c:pt>
                    </c:numCache>
                  </c:numRef>
                </c:val>
                <c:extLst xmlns:c15="http://schemas.microsoft.com/office/drawing/2012/chart">
                  <c:ext xmlns:c16="http://schemas.microsoft.com/office/drawing/2014/chart" uri="{C3380CC4-5D6E-409C-BE32-E72D297353CC}">
                    <c16:uniqueId val="{00000007-60CF-43FD-8286-AB9152B1B9C5}"/>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'[Croissance du PIB 2012-2023.xlsx]Contribut.Primaire'!$I$14</c15:sqref>
                        </c15:formulaRef>
                      </c:ext>
                    </c:extLst>
                    <c:strCache>
                      <c:ptCount val="1"/>
                      <c:pt idx="0">
                        <c:v>Somme de .2019</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2012-2023.xlsx]Contribut.Primaire'!$I$15:$I$19</c15:sqref>
                        </c15:formulaRef>
                      </c:ext>
                    </c:extLst>
                    <c:numCache>
                      <c:formatCode>_(* #,##0.00_);_(* \(#,##0.00\);_(* "-"??_);_(@_)</c:formatCode>
                      <c:ptCount val="5"/>
                      <c:pt idx="0">
                        <c:v>1255.4738339247028</c:v>
                      </c:pt>
                      <c:pt idx="1">
                        <c:v>449.68855273652798</c:v>
                      </c:pt>
                      <c:pt idx="2">
                        <c:v>315.73828052687378</c:v>
                      </c:pt>
                      <c:pt idx="3">
                        <c:v>152.04921878875149</c:v>
                      </c:pt>
                      <c:pt idx="4">
                        <c:v>58.074396094818404</c:v>
                      </c:pt>
                    </c:numCache>
                  </c:numRef>
                </c:val>
                <c:extLst xmlns:c15="http://schemas.microsoft.com/office/drawing/2012/chart">
                  <c:ext xmlns:c16="http://schemas.microsoft.com/office/drawing/2014/chart" uri="{C3380CC4-5D6E-409C-BE32-E72D297353CC}">
                    <c16:uniqueId val="{00000008-60CF-43FD-8286-AB9152B1B9C5}"/>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'[Croissance du PIB 2012-2023.xlsx]Contribut.Primaire'!$J$14</c15:sqref>
                        </c15:formulaRef>
                      </c:ext>
                    </c:extLst>
                    <c:strCache>
                      <c:ptCount val="1"/>
                      <c:pt idx="0">
                        <c:v>Somme de 2020-</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2012-2023.xlsx]Contribut.Primaire'!$J$15:$J$19</c15:sqref>
                        </c15:formulaRef>
                      </c:ext>
                    </c:extLst>
                    <c:numCache>
                      <c:formatCode>_(* #,##0.00_);_(* \(#,##0.00\);_(* "-"??_);_(@_)</c:formatCode>
                      <c:ptCount val="5"/>
                      <c:pt idx="0">
                        <c:v>1484.7105859903331</c:v>
                      </c:pt>
                      <c:pt idx="1">
                        <c:v>469.06851495072601</c:v>
                      </c:pt>
                      <c:pt idx="2">
                        <c:v>302.97709018054229</c:v>
                      </c:pt>
                      <c:pt idx="3">
                        <c:v>136.57999423018131</c:v>
                      </c:pt>
                      <c:pt idx="4">
                        <c:v>59.435447632103099</c:v>
                      </c:pt>
                    </c:numCache>
                  </c:numRef>
                </c:val>
                <c:extLst xmlns:c15="http://schemas.microsoft.com/office/drawing/2012/chart">
                  <c:ext xmlns:c16="http://schemas.microsoft.com/office/drawing/2014/chart" uri="{C3380CC4-5D6E-409C-BE32-E72D297353CC}">
                    <c16:uniqueId val="{00000009-60CF-43FD-8286-AB9152B1B9C5}"/>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'[Croissance du PIB 2012-2023.xlsx]Contribut.Primaire'!$K$14</c15:sqref>
                        </c15:formulaRef>
                      </c:ext>
                    </c:extLst>
                    <c:strCache>
                      <c:ptCount val="1"/>
                      <c:pt idx="0">
                        <c:v>Somme de .2021</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2012-2023.xlsx]Contribut.Primaire'!$K$15:$K$19</c15:sqref>
                        </c15:formulaRef>
                      </c:ext>
                    </c:extLst>
                    <c:numCache>
                      <c:formatCode>_(* #,##0.00_);_(* \(#,##0.00\);_(* "-"??_);_(@_)</c:formatCode>
                      <c:ptCount val="5"/>
                      <c:pt idx="0">
                        <c:v>1494.2257252645882</c:v>
                      </c:pt>
                      <c:pt idx="1">
                        <c:v>477.66371124892601</c:v>
                      </c:pt>
                      <c:pt idx="2">
                        <c:v>353.18875361419646</c:v>
                      </c:pt>
                      <c:pt idx="3">
                        <c:v>127.82571432367061</c:v>
                      </c:pt>
                      <c:pt idx="4">
                        <c:v>62.009119853350398</c:v>
                      </c:pt>
                    </c:numCache>
                  </c:numRef>
                </c:val>
                <c:extLst xmlns:c15="http://schemas.microsoft.com/office/drawing/2012/chart">
                  <c:ext xmlns:c16="http://schemas.microsoft.com/office/drawing/2014/chart" uri="{C3380CC4-5D6E-409C-BE32-E72D297353CC}">
                    <c16:uniqueId val="{0000000A-60CF-43FD-8286-AB9152B1B9C5}"/>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'[Croissance du PIB 2012-2023.xlsx]Contribut.Primaire'!$L$14</c15:sqref>
                        </c15:formulaRef>
                      </c:ext>
                    </c:extLst>
                    <c:strCache>
                      <c:ptCount val="1"/>
                      <c:pt idx="0">
                        <c:v>Somme de .2022</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2012-2023.xlsx]Contribut.Primaire'!$L$15:$L$19</c15:sqref>
                        </c15:formulaRef>
                      </c:ext>
                    </c:extLst>
                    <c:numCache>
                      <c:formatCode>_(* #,##0.00_);_(* \(#,##0.00\);_(* "-"??_);_(@_)</c:formatCode>
                      <c:ptCount val="5"/>
                      <c:pt idx="0">
                        <c:v>1446.4049081584799</c:v>
                      </c:pt>
                      <c:pt idx="1">
                        <c:v>505.09885546270903</c:v>
                      </c:pt>
                      <c:pt idx="2">
                        <c:v>351.91808052231391</c:v>
                      </c:pt>
                      <c:pt idx="3">
                        <c:v>123.4502889319761</c:v>
                      </c:pt>
                      <c:pt idx="4">
                        <c:v>63.850971896691604</c:v>
                      </c:pt>
                    </c:numCache>
                  </c:numRef>
                </c:val>
                <c:extLst xmlns:c15="http://schemas.microsoft.com/office/drawing/2012/chart">
                  <c:ext xmlns:c16="http://schemas.microsoft.com/office/drawing/2014/chart" uri="{C3380CC4-5D6E-409C-BE32-E72D297353CC}">
                    <c16:uniqueId val="{0000000B-60CF-43FD-8286-AB9152B1B9C5}"/>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'[Croissance du PIB 2012-2023.xlsx]Contribut.Primaire'!$M$14</c15:sqref>
                        </c15:formulaRef>
                      </c:ext>
                    </c:extLst>
                    <c:strCache>
                      <c:ptCount val="1"/>
                      <c:pt idx="0">
                        <c:v>Somme de 2023(Q1Q2Q3).</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2012-2023.xlsx]Contribut.Primaire'!$A$15:$A$19</c15:sqref>
                        </c15:formulaRef>
                      </c:ext>
                    </c:extLst>
                    <c:strCache>
                      <c:ptCount val="5"/>
                      <c:pt idx="0">
                        <c:v>Agriculture</c:v>
                      </c:pt>
                      <c:pt idx="1">
                        <c:v>Élevage et chasse</c:v>
                      </c:pt>
                      <c:pt idx="2">
                        <c:v>Mines et carrieres</c:v>
                      </c:pt>
                      <c:pt idx="3">
                        <c:v>Pêche et aquaculture</c:v>
                      </c:pt>
                      <c:pt idx="4">
                        <c:v>Sylviculture et exploitation forestière</c:v>
                      </c:pt>
                    </c:strCache>
                  </c:strRef>
                </c:cat>
                <c:val>
                  <c:numRef>
                    <c:extLst xmlns:c15="http://schemas.microsoft.com/office/drawing/2012/chart">
                      <c:ext xmlns:c15="http://schemas.microsoft.com/office/drawing/2012/chart" uri="{02D57815-91ED-43cb-92C2-25804820EDAC}">
                        <c15:formulaRef>
                          <c15:sqref>'[Croissance du PIB 2012-2023.xlsx]Contribut.Primaire'!$M$15:$M$19</c15:sqref>
                        </c15:formulaRef>
                      </c:ext>
                    </c:extLst>
                    <c:numCache>
                      <c:formatCode>_(* #,##0.00_);_(* \(#,##0.00\);_(* "-"??_);_(@_)</c:formatCode>
                      <c:ptCount val="5"/>
                      <c:pt idx="0">
                        <c:v>565.57243264928798</c:v>
                      </c:pt>
                      <c:pt idx="1">
                        <c:v>398.97613113935898</c:v>
                      </c:pt>
                      <c:pt idx="2">
                        <c:v>222.23127063678078</c:v>
                      </c:pt>
                      <c:pt idx="3">
                        <c:v>101.65916996686391</c:v>
                      </c:pt>
                      <c:pt idx="4">
                        <c:v>49.069615413219296</c:v>
                      </c:pt>
                    </c:numCache>
                  </c:numRef>
                </c:val>
                <c:extLst xmlns:c15="http://schemas.microsoft.com/office/drawing/2012/chart">
                  <c:ext xmlns:c16="http://schemas.microsoft.com/office/drawing/2014/chart" uri="{C3380CC4-5D6E-409C-BE32-E72D297353CC}">
                    <c16:uniqueId val="{0000000C-60CF-43FD-8286-AB9152B1B9C5}"/>
                  </c:ext>
                </c:extLst>
              </c15:ser>
            </c15:filteredBarSeries>
          </c:ext>
        </c:extLst>
      </c:barChart>
      <c:catAx>
        <c:axId val="819740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85600"/>
        <c:crosses val="autoZero"/>
        <c:auto val="1"/>
        <c:lblAlgn val="ctr"/>
        <c:lblOffset val="100"/>
        <c:noMultiLvlLbl val="0"/>
      </c:catAx>
      <c:valAx>
        <c:axId val="13885600"/>
        <c:scaling>
          <c:orientation val="minMax"/>
        </c:scaling>
        <c:delete val="1"/>
        <c:axPos val="b"/>
        <c:numFmt formatCode="_(* #,##0.00_);_(* \(#,##0.00\);_(* &quot;-&quot;??_);_(@_)" sourceLinked="1"/>
        <c:majorTickMark val="none"/>
        <c:minorTickMark val="none"/>
        <c:tickLblPos val="nextTo"/>
        <c:crossAx val="819740960"/>
        <c:crosses val="autoZero"/>
        <c:crossBetween val="between"/>
      </c:valAx>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kern="1200" spc="0" baseline="0">
                <a:solidFill>
                  <a:sysClr val="windowText" lastClr="000000">
                    <a:lumMod val="65000"/>
                    <a:lumOff val="35000"/>
                  </a:sysClr>
                </a:solidFill>
              </a:rPr>
              <a:t>Total part Composants Primaire 11 ans - de 2012 a (2023 (Q1,2,3)) en </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'[Croissance du PIB 2012-2023.xlsx]Contribut.Primaire'!$B$38</c:f>
              <c:strCache>
                <c:ptCount val="1"/>
                <c:pt idx="0">
                  <c:v>Total part Secteur Primaire 2012-2023en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EF-4D42-BF54-C0959B20361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EF-4D42-BF54-C0959B20361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2EF-4D42-BF54-C0959B20361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2EF-4D42-BF54-C0959B20361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2EF-4D42-BF54-C0959B203612}"/>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'[Croissance du PIB 2012-2023.xlsx]Contribut.Primaire'!$A$39:$A$43</c:f>
              <c:strCache>
                <c:ptCount val="5"/>
                <c:pt idx="0">
                  <c:v>Agriculture</c:v>
                </c:pt>
                <c:pt idx="1">
                  <c:v>Élevage et chasse</c:v>
                </c:pt>
                <c:pt idx="2">
                  <c:v>Mines et carrieres</c:v>
                </c:pt>
                <c:pt idx="3">
                  <c:v>Pêche et aquaculture</c:v>
                </c:pt>
                <c:pt idx="4">
                  <c:v>Sylviculture et exploitation forestière</c:v>
                </c:pt>
              </c:strCache>
            </c:strRef>
          </c:cat>
          <c:val>
            <c:numRef>
              <c:f>'[Croissance du PIB 2012-2023.xlsx]Contribut.Primaire'!$B$39:$B$43</c:f>
              <c:numCache>
                <c:formatCode>0.00%</c:formatCode>
                <c:ptCount val="5"/>
                <c:pt idx="0">
                  <c:v>0.55473128323232035</c:v>
                </c:pt>
                <c:pt idx="1">
                  <c:v>0.21853453634320968</c:v>
                </c:pt>
                <c:pt idx="2">
                  <c:v>0.13252045708022764</c:v>
                </c:pt>
                <c:pt idx="3">
                  <c:v>6.5412893939735831E-2</c:v>
                </c:pt>
                <c:pt idx="4">
                  <c:v>2.8800829404506449E-2</c:v>
                </c:pt>
              </c:numCache>
            </c:numRef>
          </c:val>
          <c:extLst>
            <c:ext xmlns:c16="http://schemas.microsoft.com/office/drawing/2014/chart" uri="{C3380CC4-5D6E-409C-BE32-E72D297353CC}">
              <c16:uniqueId val="{0000000A-02EF-4D42-BF54-C0959B203612}"/>
            </c:ext>
          </c:extLst>
        </c:ser>
        <c:dLbls>
          <c:dLblPos val="out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47596445171809598"/>
          <c:y val="0.26180001409219816"/>
          <c:w val="0.46222318212790808"/>
          <c:h val="0.69870704081452906"/>
        </c:manualLayout>
      </c:layout>
      <c:barChart>
        <c:barDir val="bar"/>
        <c:grouping val="clustered"/>
        <c:varyColors val="0"/>
        <c:ser>
          <c:idx val="12"/>
          <c:order val="12"/>
          <c:tx>
            <c:strRef>
              <c:f>'[Croissance du PIB 2012-2023.xlsx]Cont.SECT SECOND'!$N$20</c:f>
              <c:strCache>
                <c:ptCount val="1"/>
                <c:pt idx="0">
                  <c:v>Total part Composants Secodaire 12 ans - de 2012 a (2023 (Q1,2,3))</c:v>
                </c:pt>
              </c:strCache>
            </c:strRef>
          </c:tx>
          <c:spPr>
            <a:solidFill>
              <a:srgbClr val="7030A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 du PIB 2012-2023.xlsx]Cont.SECT SECOND'!$A$21:$A$29</c:f>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f>'[Croissance du PIB 2012-2023.xlsx]Cont.SECT SECOND'!$N$21:$N$29</c:f>
              <c:numCache>
                <c:formatCode>_(* #,##0.00_);_(* \(#,##0.00\);_(* "-"??_);_(@_)</c:formatCode>
                <c:ptCount val="9"/>
                <c:pt idx="0">
                  <c:v>581.40257955119671</c:v>
                </c:pt>
                <c:pt idx="1">
                  <c:v>602.42205470998726</c:v>
                </c:pt>
                <c:pt idx="2">
                  <c:v>1263.7799063354278</c:v>
                </c:pt>
                <c:pt idx="3">
                  <c:v>1355.2618685707694</c:v>
                </c:pt>
                <c:pt idx="4">
                  <c:v>1477.4433501426677</c:v>
                </c:pt>
                <c:pt idx="5">
                  <c:v>3032.1234805933777</c:v>
                </c:pt>
                <c:pt idx="6">
                  <c:v>3630.9714024915679</c:v>
                </c:pt>
                <c:pt idx="7">
                  <c:v>9236.2851598594461</c:v>
                </c:pt>
                <c:pt idx="8">
                  <c:v>11292.352078278343</c:v>
                </c:pt>
              </c:numCache>
            </c:numRef>
          </c:val>
          <c:extLst>
            <c:ext xmlns:c16="http://schemas.microsoft.com/office/drawing/2014/chart" uri="{C3380CC4-5D6E-409C-BE32-E72D297353CC}">
              <c16:uniqueId val="{00000000-DC3C-44CB-AE67-F9654D047F64}"/>
            </c:ext>
          </c:extLst>
        </c:ser>
        <c:dLbls>
          <c:dLblPos val="outEnd"/>
          <c:showLegendKey val="0"/>
          <c:showVal val="1"/>
          <c:showCatName val="0"/>
          <c:showSerName val="0"/>
          <c:showPercent val="0"/>
          <c:showBubbleSize val="0"/>
        </c:dLbls>
        <c:gapWidth val="150"/>
        <c:axId val="617775392"/>
        <c:axId val="546055616"/>
        <c:extLst>
          <c:ext xmlns:c15="http://schemas.microsoft.com/office/drawing/2012/chart" uri="{02D57815-91ED-43cb-92C2-25804820EDAC}">
            <c15:filteredBarSeries>
              <c15:ser>
                <c:idx val="0"/>
                <c:order val="0"/>
                <c:tx>
                  <c:strRef>
                    <c:extLst>
                      <c:ext uri="{02D57815-91ED-43cb-92C2-25804820EDAC}">
                        <c15:formulaRef>
                          <c15:sqref>'[Croissance du PIB 2012-2023.xlsx]Cont.SECT SECOND'!$B$20</c15:sqref>
                        </c15:formulaRef>
                      </c:ext>
                    </c:extLst>
                    <c:strCache>
                      <c:ptCount val="1"/>
                      <c:pt idx="0">
                        <c:v>Somme de .2012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c:ext uri="{02D57815-91ED-43cb-92C2-25804820EDAC}">
                        <c15:formulaRef>
                          <c15:sqref>'[Croissance du PIB 2012-2023.xlsx]Cont.SECT SECOND'!$B$21:$B$29</c15:sqref>
                        </c15:formulaRef>
                      </c:ext>
                    </c:extLst>
                    <c:numCache>
                      <c:formatCode>_(* #,##0.00_);_(* \(#,##0.00\);_(* "-"??_);_(@_)</c:formatCode>
                      <c:ptCount val="9"/>
                      <c:pt idx="0">
                        <c:v>49</c:v>
                      </c:pt>
                      <c:pt idx="1">
                        <c:v>46</c:v>
                      </c:pt>
                      <c:pt idx="2">
                        <c:v>80.900000000000006</c:v>
                      </c:pt>
                      <c:pt idx="3">
                        <c:v>92.4</c:v>
                      </c:pt>
                      <c:pt idx="4">
                        <c:v>78</c:v>
                      </c:pt>
                      <c:pt idx="5">
                        <c:v>134.6</c:v>
                      </c:pt>
                      <c:pt idx="6">
                        <c:v>170</c:v>
                      </c:pt>
                      <c:pt idx="7">
                        <c:v>665.3</c:v>
                      </c:pt>
                      <c:pt idx="8">
                        <c:v>683.19999999999993</c:v>
                      </c:pt>
                    </c:numCache>
                  </c:numRef>
                </c:val>
                <c:extLst>
                  <c:ext xmlns:c16="http://schemas.microsoft.com/office/drawing/2014/chart" uri="{C3380CC4-5D6E-409C-BE32-E72D297353CC}">
                    <c16:uniqueId val="{00000001-DC3C-44CB-AE67-F9654D047F6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'[Croissance du PIB 2012-2023.xlsx]Cont.SECT SECOND'!$C$20</c15:sqref>
                        </c15:formulaRef>
                      </c:ext>
                    </c:extLst>
                    <c:strCache>
                      <c:ptCount val="1"/>
                      <c:pt idx="0">
                        <c:v>Somme de  2013</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SECOND'!$C$21:$C$29</c15:sqref>
                        </c15:formulaRef>
                      </c:ext>
                    </c:extLst>
                    <c:numCache>
                      <c:formatCode>_(* #,##0.00_);_(* \(#,##0.00\);_(* "-"??_);_(@_)</c:formatCode>
                      <c:ptCount val="9"/>
                      <c:pt idx="0">
                        <c:v>36.799999999999997</c:v>
                      </c:pt>
                      <c:pt idx="1">
                        <c:v>45.5</c:v>
                      </c:pt>
                      <c:pt idx="2">
                        <c:v>83.800000000000011</c:v>
                      </c:pt>
                      <c:pt idx="3">
                        <c:v>86</c:v>
                      </c:pt>
                      <c:pt idx="4">
                        <c:v>84.3</c:v>
                      </c:pt>
                      <c:pt idx="5">
                        <c:v>146.80000000000001</c:v>
                      </c:pt>
                      <c:pt idx="6">
                        <c:v>191.29999999999998</c:v>
                      </c:pt>
                      <c:pt idx="7">
                        <c:v>684.3</c:v>
                      </c:pt>
                      <c:pt idx="8">
                        <c:v>793.9</c:v>
                      </c:pt>
                    </c:numCache>
                  </c:numRef>
                </c:val>
                <c:extLst xmlns:c15="http://schemas.microsoft.com/office/drawing/2012/chart">
                  <c:ext xmlns:c16="http://schemas.microsoft.com/office/drawing/2014/chart" uri="{C3380CC4-5D6E-409C-BE32-E72D297353CC}">
                    <c16:uniqueId val="{00000002-DC3C-44CB-AE67-F9654D047F6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'[Croissance du PIB 2012-2023.xlsx]Cont.SECT SECOND'!$D$20</c15:sqref>
                        </c15:formulaRef>
                      </c:ext>
                    </c:extLst>
                    <c:strCache>
                      <c:ptCount val="1"/>
                      <c:pt idx="0">
                        <c:v>Somme de 2014.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SECOND'!$D$21:$D$29</c15:sqref>
                        </c15:formulaRef>
                      </c:ext>
                    </c:extLst>
                    <c:numCache>
                      <c:formatCode>_(* #,##0.00_);_(* \(#,##0.00\);_(* "-"??_);_(@_)</c:formatCode>
                      <c:ptCount val="9"/>
                      <c:pt idx="0">
                        <c:v>29.637000000000008</c:v>
                      </c:pt>
                      <c:pt idx="1">
                        <c:v>41.799000000000099</c:v>
                      </c:pt>
                      <c:pt idx="2">
                        <c:v>87.037000000000006</c:v>
                      </c:pt>
                      <c:pt idx="3">
                        <c:v>85.126999999999896</c:v>
                      </c:pt>
                      <c:pt idx="4">
                        <c:v>88.369999999999905</c:v>
                      </c:pt>
                      <c:pt idx="5">
                        <c:v>192.786</c:v>
                      </c:pt>
                      <c:pt idx="6">
                        <c:v>233.4790000000001</c:v>
                      </c:pt>
                      <c:pt idx="7">
                        <c:v>678.28099999999904</c:v>
                      </c:pt>
                      <c:pt idx="8">
                        <c:v>826.65999999999894</c:v>
                      </c:pt>
                    </c:numCache>
                  </c:numRef>
                </c:val>
                <c:extLst xmlns:c15="http://schemas.microsoft.com/office/drawing/2012/chart">
                  <c:ext xmlns:c16="http://schemas.microsoft.com/office/drawing/2014/chart" uri="{C3380CC4-5D6E-409C-BE32-E72D297353CC}">
                    <c16:uniqueId val="{00000003-DC3C-44CB-AE67-F9654D047F6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'[Croissance du PIB 2012-2023.xlsx]Cont.SECT SECOND'!$E$20</c15:sqref>
                        </c15:formulaRef>
                      </c:ext>
                    </c:extLst>
                    <c:strCache>
                      <c:ptCount val="1"/>
                      <c:pt idx="0">
                        <c:v>Somme de .2015</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SECOND'!$E$21:$E$29</c15:sqref>
                        </c15:formulaRef>
                      </c:ext>
                    </c:extLst>
                    <c:numCache>
                      <c:formatCode>_(* #,##0.00_);_(* \(#,##0.00\);_(* "-"??_);_(@_)</c:formatCode>
                      <c:ptCount val="9"/>
                      <c:pt idx="0">
                        <c:v>38.937000000000019</c:v>
                      </c:pt>
                      <c:pt idx="1">
                        <c:v>56.504999999999903</c:v>
                      </c:pt>
                      <c:pt idx="2">
                        <c:v>94.642999999999986</c:v>
                      </c:pt>
                      <c:pt idx="3">
                        <c:v>100.34700000000009</c:v>
                      </c:pt>
                      <c:pt idx="4">
                        <c:v>104.5599999999999</c:v>
                      </c:pt>
                      <c:pt idx="5">
                        <c:v>252.78399999999999</c:v>
                      </c:pt>
                      <c:pt idx="6">
                        <c:v>269.76499999999987</c:v>
                      </c:pt>
                      <c:pt idx="7">
                        <c:v>685.8560000000009</c:v>
                      </c:pt>
                      <c:pt idx="8">
                        <c:v>881.34</c:v>
                      </c:pt>
                    </c:numCache>
                  </c:numRef>
                </c:val>
                <c:extLst xmlns:c15="http://schemas.microsoft.com/office/drawing/2012/chart">
                  <c:ext xmlns:c16="http://schemas.microsoft.com/office/drawing/2014/chart" uri="{C3380CC4-5D6E-409C-BE32-E72D297353CC}">
                    <c16:uniqueId val="{00000004-DC3C-44CB-AE67-F9654D047F6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'[Croissance du PIB 2012-2023.xlsx]Cont.SECT SECOND'!$F$20</c15:sqref>
                        </c15:formulaRef>
                      </c:ext>
                    </c:extLst>
                    <c:strCache>
                      <c:ptCount val="1"/>
                      <c:pt idx="0">
                        <c:v>Somme de .2016</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SECOND'!$F$21:$F$29</c15:sqref>
                        </c15:formulaRef>
                      </c:ext>
                    </c:extLst>
                    <c:numCache>
                      <c:formatCode>_(* #,##0.00_);_(* \(#,##0.00\);_(* "-"??_);_(@_)</c:formatCode>
                      <c:ptCount val="9"/>
                      <c:pt idx="0">
                        <c:v>47.290106898387101</c:v>
                      </c:pt>
                      <c:pt idx="1">
                        <c:v>59.421584075091197</c:v>
                      </c:pt>
                      <c:pt idx="2">
                        <c:v>97.4986947722156</c:v>
                      </c:pt>
                      <c:pt idx="3">
                        <c:v>107.60739717557729</c:v>
                      </c:pt>
                      <c:pt idx="4">
                        <c:v>112.2866104470986</c:v>
                      </c:pt>
                      <c:pt idx="5">
                        <c:v>211.77646806832828</c:v>
                      </c:pt>
                      <c:pt idx="6">
                        <c:v>284.78871195601988</c:v>
                      </c:pt>
                      <c:pt idx="7">
                        <c:v>721.84041221506106</c:v>
                      </c:pt>
                      <c:pt idx="8">
                        <c:v>930.908295821911</c:v>
                      </c:pt>
                    </c:numCache>
                  </c:numRef>
                </c:val>
                <c:extLst xmlns:c15="http://schemas.microsoft.com/office/drawing/2012/chart">
                  <c:ext xmlns:c16="http://schemas.microsoft.com/office/drawing/2014/chart" uri="{C3380CC4-5D6E-409C-BE32-E72D297353CC}">
                    <c16:uniqueId val="{00000005-DC3C-44CB-AE67-F9654D047F6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'[Croissance du PIB 2012-2023.xlsx]Cont.SECT SECOND'!$G$20</c15:sqref>
                        </c15:formulaRef>
                      </c:ext>
                    </c:extLst>
                    <c:strCache>
                      <c:ptCount val="1"/>
                      <c:pt idx="0">
                        <c:v>Somme de .2017</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SECOND'!$G$21:$G$29</c15:sqref>
                        </c15:formulaRef>
                      </c:ext>
                    </c:extLst>
                    <c:numCache>
                      <c:formatCode>_(* #,##0.00_);_(* \(#,##0.00\);_(* "-"??_);_(@_)</c:formatCode>
                      <c:ptCount val="9"/>
                      <c:pt idx="0">
                        <c:v>49.374687418071829</c:v>
                      </c:pt>
                      <c:pt idx="1">
                        <c:v>60.147469386621594</c:v>
                      </c:pt>
                      <c:pt idx="2">
                        <c:v>104.88196245621569</c:v>
                      </c:pt>
                      <c:pt idx="3">
                        <c:v>114.5263596872645</c:v>
                      </c:pt>
                      <c:pt idx="4">
                        <c:v>119.7570688144541</c:v>
                      </c:pt>
                      <c:pt idx="5">
                        <c:v>238.37072528021747</c:v>
                      </c:pt>
                      <c:pt idx="6">
                        <c:v>330.16132067265403</c:v>
                      </c:pt>
                      <c:pt idx="7">
                        <c:v>777.88337113681189</c:v>
                      </c:pt>
                      <c:pt idx="8">
                        <c:v>960.95432644271909</c:v>
                      </c:pt>
                    </c:numCache>
                  </c:numRef>
                </c:val>
                <c:extLst xmlns:c15="http://schemas.microsoft.com/office/drawing/2012/chart">
                  <c:ext xmlns:c16="http://schemas.microsoft.com/office/drawing/2014/chart" uri="{C3380CC4-5D6E-409C-BE32-E72D297353CC}">
                    <c16:uniqueId val="{00000006-DC3C-44CB-AE67-F9654D047F6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'[Croissance du PIB 2012-2023.xlsx]Cont.SECT SECOND'!$H$20</c15:sqref>
                        </c15:formulaRef>
                      </c:ext>
                    </c:extLst>
                    <c:strCache>
                      <c:ptCount val="1"/>
                      <c:pt idx="0">
                        <c:v>Somme de 2018.</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SECOND'!$H$21:$H$29</c15:sqref>
                        </c15:formulaRef>
                      </c:ext>
                    </c:extLst>
                    <c:numCache>
                      <c:formatCode>_(* #,##0.00_);_(* \(#,##0.00\);_(* "-"??_);_(@_)</c:formatCode>
                      <c:ptCount val="9"/>
                      <c:pt idx="0">
                        <c:v>56.834229864596296</c:v>
                      </c:pt>
                      <c:pt idx="1">
                        <c:v>51.061779504099647</c:v>
                      </c:pt>
                      <c:pt idx="2">
                        <c:v>107.7157366902704</c:v>
                      </c:pt>
                      <c:pt idx="3">
                        <c:v>119.32942083461619</c:v>
                      </c:pt>
                      <c:pt idx="4">
                        <c:v>127.3810308663771</c:v>
                      </c:pt>
                      <c:pt idx="5">
                        <c:v>308.95281176412499</c:v>
                      </c:pt>
                      <c:pt idx="6">
                        <c:v>349.0751351021724</c:v>
                      </c:pt>
                      <c:pt idx="7">
                        <c:v>797.66685348381793</c:v>
                      </c:pt>
                      <c:pt idx="8">
                        <c:v>1017.6351406109029</c:v>
                      </c:pt>
                    </c:numCache>
                  </c:numRef>
                </c:val>
                <c:extLst xmlns:c15="http://schemas.microsoft.com/office/drawing/2012/chart">
                  <c:ext xmlns:c16="http://schemas.microsoft.com/office/drawing/2014/chart" uri="{C3380CC4-5D6E-409C-BE32-E72D297353CC}">
                    <c16:uniqueId val="{00000007-DC3C-44CB-AE67-F9654D047F6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'[Croissance du PIB 2012-2023.xlsx]Cont.SECT SECOND'!$I$20</c15:sqref>
                        </c15:formulaRef>
                      </c:ext>
                    </c:extLst>
                    <c:strCache>
                      <c:ptCount val="1"/>
                      <c:pt idx="0">
                        <c:v>Somme de .2019</c:v>
                      </c:pt>
                    </c:strCache>
                  </c:strRef>
                </c:tx>
                <c:spPr>
                  <a:solidFill>
                    <a:schemeClr val="accent5">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SECOND'!$I$21:$I$29</c15:sqref>
                        </c15:formulaRef>
                      </c:ext>
                    </c:extLst>
                    <c:numCache>
                      <c:formatCode>_(* #,##0.00_);_(* \(#,##0.00\);_(* "-"??_);_(@_)</c:formatCode>
                      <c:ptCount val="9"/>
                      <c:pt idx="0">
                        <c:v>60.4661486436286</c:v>
                      </c:pt>
                      <c:pt idx="1">
                        <c:v>48.405852263684395</c:v>
                      </c:pt>
                      <c:pt idx="2">
                        <c:v>111.2459899993528</c:v>
                      </c:pt>
                      <c:pt idx="3">
                        <c:v>119.71295529818629</c:v>
                      </c:pt>
                      <c:pt idx="4">
                        <c:v>137.98150465679279</c:v>
                      </c:pt>
                      <c:pt idx="5">
                        <c:v>315.73828052687378</c:v>
                      </c:pt>
                      <c:pt idx="6">
                        <c:v>399.13639470078158</c:v>
                      </c:pt>
                      <c:pt idx="7">
                        <c:v>823.70013292303895</c:v>
                      </c:pt>
                      <c:pt idx="8">
                        <c:v>1066.5971812620121</c:v>
                      </c:pt>
                    </c:numCache>
                  </c:numRef>
                </c:val>
                <c:extLst xmlns:c15="http://schemas.microsoft.com/office/drawing/2012/chart">
                  <c:ext xmlns:c16="http://schemas.microsoft.com/office/drawing/2014/chart" uri="{C3380CC4-5D6E-409C-BE32-E72D297353CC}">
                    <c16:uniqueId val="{00000008-DC3C-44CB-AE67-F9654D047F6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'[Croissance du PIB 2012-2023.xlsx]Cont.SECT SECOND'!$J$20</c15:sqref>
                        </c15:formulaRef>
                      </c:ext>
                    </c:extLst>
                    <c:strCache>
                      <c:ptCount val="1"/>
                      <c:pt idx="0">
                        <c:v>Somme de 2020-</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SECOND'!$J$21:$J$29</c15:sqref>
                        </c15:formulaRef>
                      </c:ext>
                    </c:extLst>
                    <c:numCache>
                      <c:formatCode>_(* #,##0.00_);_(* \(#,##0.00\);_(* "-"??_);_(@_)</c:formatCode>
                      <c:ptCount val="9"/>
                      <c:pt idx="0">
                        <c:v>55.622969094912094</c:v>
                      </c:pt>
                      <c:pt idx="1">
                        <c:v>41.912800855841596</c:v>
                      </c:pt>
                      <c:pt idx="2">
                        <c:v>121.89315974729061</c:v>
                      </c:pt>
                      <c:pt idx="3">
                        <c:v>129.02305132593349</c:v>
                      </c:pt>
                      <c:pt idx="4">
                        <c:v>149.0196433047748</c:v>
                      </c:pt>
                      <c:pt idx="5">
                        <c:v>302.97709018054229</c:v>
                      </c:pt>
                      <c:pt idx="6">
                        <c:v>341.51704463242089</c:v>
                      </c:pt>
                      <c:pt idx="7">
                        <c:v>845.94580035210595</c:v>
                      </c:pt>
                      <c:pt idx="8">
                        <c:v>1048.200407947809</c:v>
                      </c:pt>
                    </c:numCache>
                  </c:numRef>
                </c:val>
                <c:extLst xmlns:c15="http://schemas.microsoft.com/office/drawing/2012/chart">
                  <c:ext xmlns:c16="http://schemas.microsoft.com/office/drawing/2014/chart" uri="{C3380CC4-5D6E-409C-BE32-E72D297353CC}">
                    <c16:uniqueId val="{00000009-DC3C-44CB-AE67-F9654D047F6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'[Croissance du PIB 2012-2023.xlsx]Cont.SECT SECOND'!$K$20</c15:sqref>
                        </c15:formulaRef>
                      </c:ext>
                    </c:extLst>
                    <c:strCache>
                      <c:ptCount val="1"/>
                      <c:pt idx="0">
                        <c:v>Somme de .2021</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SECOND'!$K$21:$K$29</c15:sqref>
                        </c15:formulaRef>
                      </c:ext>
                    </c:extLst>
                    <c:numCache>
                      <c:formatCode>_(* #,##0.00_);_(* \(#,##0.00\);_(* "-"??_);_(@_)</c:formatCode>
                      <c:ptCount val="9"/>
                      <c:pt idx="0">
                        <c:v>58.595081637865604</c:v>
                      </c:pt>
                      <c:pt idx="1">
                        <c:v>45.563862720013205</c:v>
                      </c:pt>
                      <c:pt idx="2">
                        <c:v>130.56245029410971</c:v>
                      </c:pt>
                      <c:pt idx="3">
                        <c:v>142.6736445495697</c:v>
                      </c:pt>
                      <c:pt idx="4">
                        <c:v>158.76525707885739</c:v>
                      </c:pt>
                      <c:pt idx="5">
                        <c:v>353.18875361419646</c:v>
                      </c:pt>
                      <c:pt idx="6">
                        <c:v>369.15869845422873</c:v>
                      </c:pt>
                      <c:pt idx="7">
                        <c:v>905.85045126347404</c:v>
                      </c:pt>
                      <c:pt idx="8">
                        <c:v>1109.869587282556</c:v>
                      </c:pt>
                    </c:numCache>
                  </c:numRef>
                </c:val>
                <c:extLst xmlns:c15="http://schemas.microsoft.com/office/drawing/2012/chart">
                  <c:ext xmlns:c16="http://schemas.microsoft.com/office/drawing/2014/chart" uri="{C3380CC4-5D6E-409C-BE32-E72D297353CC}">
                    <c16:uniqueId val="{0000000A-DC3C-44CB-AE67-F9654D047F64}"/>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'[Croissance du PIB 2012-2023.xlsx]Cont.SECT SECOND'!$L$20</c15:sqref>
                        </c15:formulaRef>
                      </c:ext>
                    </c:extLst>
                    <c:strCache>
                      <c:ptCount val="1"/>
                      <c:pt idx="0">
                        <c:v>Somme de .2022</c:v>
                      </c:pt>
                    </c:strCache>
                  </c:strRef>
                </c:tx>
                <c:spPr>
                  <a:solidFill>
                    <a:schemeClr val="accent5">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SECOND'!$L$21:$L$29</c15:sqref>
                        </c15:formulaRef>
                      </c:ext>
                    </c:extLst>
                    <c:numCache>
                      <c:formatCode>_(* #,##0.00_);_(* \(#,##0.00\);_(* "-"??_);_(@_)</c:formatCode>
                      <c:ptCount val="9"/>
                      <c:pt idx="0">
                        <c:v>56.890713306574604</c:v>
                      </c:pt>
                      <c:pt idx="1">
                        <c:v>47.095402329348168</c:v>
                      </c:pt>
                      <c:pt idx="2">
                        <c:v>136.8379515070622</c:v>
                      </c:pt>
                      <c:pt idx="3">
                        <c:v>140.17020874598589</c:v>
                      </c:pt>
                      <c:pt idx="4">
                        <c:v>172.70548444694731</c:v>
                      </c:pt>
                      <c:pt idx="5">
                        <c:v>351.91808052231391</c:v>
                      </c:pt>
                      <c:pt idx="6">
                        <c:v>380.43682887732848</c:v>
                      </c:pt>
                      <c:pt idx="7">
                        <c:v>926.62960921174704</c:v>
                      </c:pt>
                      <c:pt idx="8">
                        <c:v>1124.0147697366569</c:v>
                      </c:pt>
                    </c:numCache>
                  </c:numRef>
                </c:val>
                <c:extLst xmlns:c15="http://schemas.microsoft.com/office/drawing/2012/chart">
                  <c:ext xmlns:c16="http://schemas.microsoft.com/office/drawing/2014/chart" uri="{C3380CC4-5D6E-409C-BE32-E72D297353CC}">
                    <c16:uniqueId val="{0000000B-DC3C-44CB-AE67-F9654D047F6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'[Croissance du PIB 2012-2023.xlsx]Cont.SECT SECOND'!$M$20</c15:sqref>
                        </c15:formulaRef>
                      </c:ext>
                    </c:extLst>
                    <c:strCache>
                      <c:ptCount val="1"/>
                      <c:pt idx="0">
                        <c:v>Somme de 2023(Q1Q2Q3).</c:v>
                      </c:pt>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2012-2023.xlsx]Cont.SECT SECOND'!$A$21:$A$29</c15:sqref>
                        </c15:formulaRef>
                      </c:ext>
                    </c:extLst>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extLst xmlns:c15="http://schemas.microsoft.com/office/drawing/2012/chart">
                      <c:ext xmlns:c15="http://schemas.microsoft.com/office/drawing/2012/chart" uri="{02D57815-91ED-43cb-92C2-25804820EDAC}">
                        <c15:formulaRef>
                          <c15:sqref>'[Croissance du PIB 2012-2023.xlsx]Cont.SECT SECOND'!$M$21:$M$29</c15:sqref>
                        </c15:formulaRef>
                      </c:ext>
                    </c:extLst>
                    <c:numCache>
                      <c:formatCode>_(* #,##0.00_);_(* \(#,##0.00\);_(* "-"??_);_(@_)</c:formatCode>
                      <c:ptCount val="9"/>
                      <c:pt idx="0">
                        <c:v>41.9546426871606</c:v>
                      </c:pt>
                      <c:pt idx="1">
                        <c:v>59.009303575287504</c:v>
                      </c:pt>
                      <c:pt idx="2">
                        <c:v>106.76396086891071</c:v>
                      </c:pt>
                      <c:pt idx="3">
                        <c:v>118.34483095363589</c:v>
                      </c:pt>
                      <c:pt idx="4">
                        <c:v>144.3167505273656</c:v>
                      </c:pt>
                      <c:pt idx="5">
                        <c:v>222.23127063678078</c:v>
                      </c:pt>
                      <c:pt idx="6">
                        <c:v>312.15326809596218</c:v>
                      </c:pt>
                      <c:pt idx="7">
                        <c:v>723.03152927339102</c:v>
                      </c:pt>
                      <c:pt idx="8">
                        <c:v>849.07236917377804</c:v>
                      </c:pt>
                    </c:numCache>
                  </c:numRef>
                </c:val>
                <c:extLst xmlns:c15="http://schemas.microsoft.com/office/drawing/2012/chart">
                  <c:ext xmlns:c16="http://schemas.microsoft.com/office/drawing/2014/chart" uri="{C3380CC4-5D6E-409C-BE32-E72D297353CC}">
                    <c16:uniqueId val="{0000000C-DC3C-44CB-AE67-F9654D047F64}"/>
                  </c:ext>
                </c:extLst>
              </c15:ser>
            </c15:filteredBarSeries>
          </c:ext>
        </c:extLst>
      </c:barChart>
      <c:catAx>
        <c:axId val="617775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46055616"/>
        <c:crosses val="autoZero"/>
        <c:auto val="1"/>
        <c:lblAlgn val="ctr"/>
        <c:lblOffset val="100"/>
        <c:noMultiLvlLbl val="0"/>
      </c:catAx>
      <c:valAx>
        <c:axId val="546055616"/>
        <c:scaling>
          <c:orientation val="minMax"/>
        </c:scaling>
        <c:delete val="1"/>
        <c:axPos val="b"/>
        <c:numFmt formatCode="_(* #,##0.00_);_(* \(#,##0.00\);_(* &quot;-&quot;??_);_(@_)" sourceLinked="1"/>
        <c:majorTickMark val="none"/>
        <c:minorTickMark val="none"/>
        <c:tickLblPos val="nextTo"/>
        <c:crossAx val="617775392"/>
        <c:crosses val="autoZero"/>
        <c:crossBetween val="between"/>
      </c:valAx>
      <c:spPr>
        <a:noFill/>
        <a:ln>
          <a:noFill/>
        </a:ln>
        <a:effectLst/>
      </c:spPr>
    </c:plotArea>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Total part Composants Secodaire 11 ans - de 2012 a (2023 (Q1,2,3)) 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'[Croissance du PIB 2012-2023.xlsx]Cont.SECT SECOND'!$B$54</c:f>
              <c:strCache>
                <c:ptCount val="1"/>
                <c:pt idx="0">
                  <c:v>Somme de Total part Composants Secodaire 12 ans - de 2012 a (2023 (Q1,2,3))%</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 du PIB 2012-2023.xlsx]Cont.SECT SECOND'!$A$55:$A$63</c:f>
              <c:strCache>
                <c:ptCount val="9"/>
                <c:pt idx="0">
                  <c:v>Produits et fabrication de produits chimiques</c:v>
                </c:pt>
                <c:pt idx="1">
                  <c:v>Fabrication de coke et de produits pétroliers raffinés</c:v>
                </c:pt>
                <c:pt idx="2">
                  <c:v>Distribution d'eau; assainissement, gestion des déchets et dépollution</c:v>
                </c:pt>
                <c:pt idx="3">
                  <c:v>Fabrication d'autres produits minéraux non métalliques</c:v>
                </c:pt>
                <c:pt idx="4">
                  <c:v>Production et distribution d’électricité, de gaz, de vapeur et d’air conditionné</c:v>
                </c:pt>
                <c:pt idx="5">
                  <c:v>Mines et carrieres</c:v>
                </c:pt>
                <c:pt idx="6">
                  <c:v>Construction</c:v>
                </c:pt>
                <c:pt idx="7">
                  <c:v>Autres Industries manufacturieres</c:v>
                </c:pt>
                <c:pt idx="8">
                  <c:v>Fabrication de produits alimentaires</c:v>
                </c:pt>
              </c:strCache>
            </c:strRef>
          </c:cat>
          <c:val>
            <c:numRef>
              <c:f>'[Croissance du PIB 2012-2023.xlsx]Cont.SECT SECOND'!$B$55:$B$63</c:f>
              <c:numCache>
                <c:formatCode>0.00%</c:formatCode>
                <c:ptCount val="9"/>
                <c:pt idx="0">
                  <c:v>1.8002598056655116E-2</c:v>
                </c:pt>
                <c:pt idx="1">
                  <c:v>1.9060240876026112E-2</c:v>
                </c:pt>
                <c:pt idx="2">
                  <c:v>3.8679550171500557E-2</c:v>
                </c:pt>
                <c:pt idx="3">
                  <c:v>4.1705075064245548E-2</c:v>
                </c:pt>
                <c:pt idx="4">
                  <c:v>4.4781963721033262E-2</c:v>
                </c:pt>
                <c:pt idx="5">
                  <c:v>9.1991551825545761E-2</c:v>
                </c:pt>
                <c:pt idx="6">
                  <c:v>0.11156671786477046</c:v>
                </c:pt>
                <c:pt idx="7">
                  <c:v>0.28520877885686441</c:v>
                </c:pt>
                <c:pt idx="8">
                  <c:v>0.34900352356335879</c:v>
                </c:pt>
              </c:numCache>
            </c:numRef>
          </c:val>
          <c:extLst>
            <c:ext xmlns:c16="http://schemas.microsoft.com/office/drawing/2014/chart" uri="{C3380CC4-5D6E-409C-BE32-E72D297353CC}">
              <c16:uniqueId val="{00000000-5CE4-493B-A7E7-F0EA1023F185}"/>
            </c:ext>
          </c:extLst>
        </c:ser>
        <c:dLbls>
          <c:dLblPos val="outEnd"/>
          <c:showLegendKey val="0"/>
          <c:showVal val="1"/>
          <c:showCatName val="0"/>
          <c:showSerName val="0"/>
          <c:showPercent val="0"/>
          <c:showBubbleSize val="0"/>
        </c:dLbls>
        <c:gapWidth val="182"/>
        <c:axId val="819749120"/>
        <c:axId val="713130912"/>
      </c:barChart>
      <c:catAx>
        <c:axId val="819749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713130912"/>
        <c:crosses val="autoZero"/>
        <c:auto val="1"/>
        <c:lblAlgn val="ctr"/>
        <c:lblOffset val="100"/>
        <c:noMultiLvlLbl val="0"/>
      </c:catAx>
      <c:valAx>
        <c:axId val="713130912"/>
        <c:scaling>
          <c:orientation val="minMax"/>
        </c:scaling>
        <c:delete val="1"/>
        <c:axPos val="b"/>
        <c:numFmt formatCode="0.00%" sourceLinked="1"/>
        <c:majorTickMark val="none"/>
        <c:minorTickMark val="none"/>
        <c:tickLblPos val="nextTo"/>
        <c:crossAx val="819749120"/>
        <c:crosses val="autoZero"/>
        <c:crossBetween val="between"/>
      </c:valAx>
      <c:spPr>
        <a:noFill/>
        <a:ln>
          <a:noFill/>
        </a:ln>
        <a:effectLst/>
      </c:spPr>
    </c:plotArea>
    <c:plotVisOnly val="1"/>
    <c:dispBlanksAs val="gap"/>
    <c:showDLblsOverMax val="0"/>
  </c:chart>
  <c:spPr>
    <a:solidFill>
      <a:schemeClr val="accent5">
        <a:lumMod val="60000"/>
        <a:lumOff val="4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part Composants Tertiaire 11 ans - de 2012 a (2023 (Q1,2,3)) en</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'[Croissance du PIB 2012-2023.xlsx]Contribut.Sect Tertiaire-'!$B$38</c:f>
              <c:strCache>
                <c:ptCount val="1"/>
                <c:pt idx="0">
                  <c:v>Total part Composants Tertiaire 12 ans - de 2012 a (2023 (Q1,2,3))2</c:v>
                </c:pt>
              </c:strCache>
            </c:strRef>
          </c:tx>
          <c:spPr>
            <a:solidFill>
              <a:schemeClr val="tx1">
                <a:lumMod val="95000"/>
                <a:lumOff val="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 du PIB 2012-2023.xlsx]Contribut.Sect Tertiaire-'!$A$39:$A$49</c:f>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f>'[Croissance du PIB 2012-2023.xlsx]Contribut.Sect Tertiaire-'!$B$39:$B$49</c:f>
              <c:numCache>
                <c:formatCode>0.00%</c:formatCode>
                <c:ptCount val="11"/>
                <c:pt idx="0">
                  <c:v>8.2773257420100544E-3</c:v>
                </c:pt>
                <c:pt idx="1">
                  <c:v>1.9250319420971072E-2</c:v>
                </c:pt>
                <c:pt idx="2">
                  <c:v>2.2231067973978461E-2</c:v>
                </c:pt>
                <c:pt idx="3">
                  <c:v>3.6613788831496914E-2</c:v>
                </c:pt>
                <c:pt idx="4">
                  <c:v>5.6671970654569845E-2</c:v>
                </c:pt>
                <c:pt idx="5">
                  <c:v>7.8172878108929172E-2</c:v>
                </c:pt>
                <c:pt idx="6">
                  <c:v>9.1127968942757306E-2</c:v>
                </c:pt>
                <c:pt idx="7">
                  <c:v>0.13113826042932558</c:v>
                </c:pt>
                <c:pt idx="8">
                  <c:v>0.16593717006411843</c:v>
                </c:pt>
                <c:pt idx="9">
                  <c:v>0.18392261241463198</c:v>
                </c:pt>
                <c:pt idx="10">
                  <c:v>0.20665663741721116</c:v>
                </c:pt>
              </c:numCache>
            </c:numRef>
          </c:val>
          <c:extLst>
            <c:ext xmlns:c16="http://schemas.microsoft.com/office/drawing/2014/chart" uri="{C3380CC4-5D6E-409C-BE32-E72D297353CC}">
              <c16:uniqueId val="{00000000-01E4-4145-974E-642709FD6C4A}"/>
            </c:ext>
          </c:extLst>
        </c:ser>
        <c:dLbls>
          <c:dLblPos val="outEnd"/>
          <c:showLegendKey val="0"/>
          <c:showVal val="1"/>
          <c:showCatName val="0"/>
          <c:showSerName val="0"/>
          <c:showPercent val="0"/>
          <c:showBubbleSize val="0"/>
        </c:dLbls>
        <c:gapWidth val="182"/>
        <c:axId val="1389971680"/>
        <c:axId val="713123472"/>
      </c:barChart>
      <c:catAx>
        <c:axId val="1389971680"/>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713123472"/>
        <c:crosses val="autoZero"/>
        <c:auto val="1"/>
        <c:lblAlgn val="ctr"/>
        <c:lblOffset val="100"/>
        <c:noMultiLvlLbl val="0"/>
      </c:catAx>
      <c:valAx>
        <c:axId val="713123472"/>
        <c:scaling>
          <c:orientation val="minMax"/>
        </c:scaling>
        <c:delete val="1"/>
        <c:axPos val="b"/>
        <c:numFmt formatCode="0.00%" sourceLinked="1"/>
        <c:majorTickMark val="out"/>
        <c:minorTickMark val="none"/>
        <c:tickLblPos val="nextTo"/>
        <c:crossAx val="1389971680"/>
        <c:crosses val="autoZero"/>
        <c:crossBetween val="between"/>
      </c:valAx>
      <c:spPr>
        <a:noFill/>
        <a:ln>
          <a:noFill/>
        </a:ln>
        <a:effectLst/>
      </c:spPr>
    </c:plotArea>
    <c:plotVisOnly val="1"/>
    <c:dispBlanksAs val="gap"/>
    <c:showDLblsOverMax val="0"/>
  </c:chart>
  <c:spPr>
    <a:solidFill>
      <a:schemeClr val="accent1">
        <a:lumMod val="40000"/>
        <a:lumOff val="6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part Composants Tertiaire 11 ans - de 2012 a (2023 (Q1,2,3))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12"/>
          <c:order val="12"/>
          <c:tx>
            <c:strRef>
              <c:f>'[Croissance du PIB 2012-2023.xlsx]Contribut.Sect Tertiaire-'!$N$23</c:f>
              <c:strCache>
                <c:ptCount val="1"/>
                <c:pt idx="0">
                  <c:v>Total part Composants Tertiaire 12 ans - de 2012 a (2023 (Q1,2,3))</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'[Croissance du PIB 2012-2023.xlsx]Contribut.Sect Tertiaire-'!$A$24:$A$34</c:f>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f>'[Croissance du PIB 2012-2023.xlsx]Contribut.Sect Tertiaire-'!$N$24:$N$34</c:f>
              <c:numCache>
                <c:formatCode>_(* #,##0.00_);_(* \(#,##0.00\);_(* "-"??_);_(@_)</c:formatCode>
                <c:ptCount val="11"/>
                <c:pt idx="0">
                  <c:v>727.30380928189504</c:v>
                </c:pt>
                <c:pt idx="1">
                  <c:v>1691.4678823991239</c:v>
                </c:pt>
                <c:pt idx="2">
                  <c:v>1953.3773257004718</c:v>
                </c:pt>
                <c:pt idx="3">
                  <c:v>3217.1439084773742</c:v>
                </c:pt>
                <c:pt idx="4">
                  <c:v>4979.5962393248956</c:v>
                </c:pt>
                <c:pt idx="5">
                  <c:v>6868.8165481508222</c:v>
                </c:pt>
                <c:pt idx="6">
                  <c:v>8007.1415587535912</c:v>
                </c:pt>
                <c:pt idx="7">
                  <c:v>11522.725977640259</c:v>
                </c:pt>
                <c:pt idx="8">
                  <c:v>14580.401889533898</c:v>
                </c:pt>
                <c:pt idx="9">
                  <c:v>16160.728814057213</c:v>
                </c:pt>
                <c:pt idx="10">
                  <c:v>18158.299466709872</c:v>
                </c:pt>
              </c:numCache>
            </c:numRef>
          </c:val>
          <c:extLst>
            <c:ext xmlns:c16="http://schemas.microsoft.com/office/drawing/2014/chart" uri="{C3380CC4-5D6E-409C-BE32-E72D297353CC}">
              <c16:uniqueId val="{00000000-F9A4-47D6-9D0A-BFDF3C3BE0A9}"/>
            </c:ext>
          </c:extLst>
        </c:ser>
        <c:dLbls>
          <c:showLegendKey val="0"/>
          <c:showVal val="1"/>
          <c:showCatName val="0"/>
          <c:showSerName val="0"/>
          <c:showPercent val="0"/>
          <c:showBubbleSize val="0"/>
        </c:dLbls>
        <c:gapWidth val="150"/>
        <c:overlap val="-25"/>
        <c:axId val="617765792"/>
        <c:axId val="1178379840"/>
        <c:extLst>
          <c:ext xmlns:c15="http://schemas.microsoft.com/office/drawing/2012/chart" uri="{02D57815-91ED-43cb-92C2-25804820EDAC}">
            <c15:filteredBarSeries>
              <c15:ser>
                <c:idx val="0"/>
                <c:order val="0"/>
                <c:tx>
                  <c:strRef>
                    <c:extLst>
                      <c:ext uri="{02D57815-91ED-43cb-92C2-25804820EDAC}">
                        <c15:formulaRef>
                          <c15:sqref>'[Croissance du PIB 2012-2023.xlsx]Contribut.Sect Tertiaire-'!$B$23</c15:sqref>
                        </c15:formulaRef>
                      </c:ext>
                    </c:extLst>
                    <c:strCache>
                      <c:ptCount val="1"/>
                      <c:pt idx="0">
                        <c:v>Somme de .2012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c:ext uri="{02D57815-91ED-43cb-92C2-25804820EDAC}">
                        <c15:formulaRef>
                          <c15:sqref>'[Croissance du PIB 2012-2023.xlsx]Contribut.Sect Tertiaire-'!$B$24:$B$34</c15:sqref>
                        </c15:formulaRef>
                      </c:ext>
                    </c:extLst>
                    <c:numCache>
                      <c:formatCode>_(* #,##0.00_);_(* \(#,##0.00\);_(* "-"??_);_(@_)</c:formatCode>
                      <c:ptCount val="11"/>
                      <c:pt idx="0">
                        <c:v>49.800000000000004</c:v>
                      </c:pt>
                      <c:pt idx="1">
                        <c:v>106.6</c:v>
                      </c:pt>
                      <c:pt idx="2">
                        <c:v>128.79999999999998</c:v>
                      </c:pt>
                      <c:pt idx="3">
                        <c:v>192.7</c:v>
                      </c:pt>
                      <c:pt idx="4">
                        <c:v>350.20000000000005</c:v>
                      </c:pt>
                      <c:pt idx="5">
                        <c:v>453.30000000000007</c:v>
                      </c:pt>
                      <c:pt idx="6">
                        <c:v>412.6</c:v>
                      </c:pt>
                      <c:pt idx="7">
                        <c:v>790.3</c:v>
                      </c:pt>
                      <c:pt idx="8">
                        <c:v>889.80000000000007</c:v>
                      </c:pt>
                      <c:pt idx="9">
                        <c:v>1091.7</c:v>
                      </c:pt>
                      <c:pt idx="10">
                        <c:v>1151.3</c:v>
                      </c:pt>
                    </c:numCache>
                  </c:numRef>
                </c:val>
                <c:extLst>
                  <c:ext xmlns:c16="http://schemas.microsoft.com/office/drawing/2014/chart" uri="{C3380CC4-5D6E-409C-BE32-E72D297353CC}">
                    <c16:uniqueId val="{00000001-F9A4-47D6-9D0A-BFDF3C3BE0A9}"/>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'[Croissance du PIB 2012-2023.xlsx]Contribut.Sect Tertiaire-'!$C$23</c15:sqref>
                        </c15:formulaRef>
                      </c:ext>
                    </c:extLst>
                    <c:strCache>
                      <c:ptCount val="1"/>
                      <c:pt idx="0">
                        <c:v>Somme de  2013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Tertiaire-'!$C$24:$C$34</c15:sqref>
                        </c15:formulaRef>
                      </c:ext>
                    </c:extLst>
                    <c:numCache>
                      <c:formatCode>_(* #,##0.00_);_(* \(#,##0.00\);_(* "-"??_);_(@_)</c:formatCode>
                      <c:ptCount val="11"/>
                      <c:pt idx="0">
                        <c:v>51.6</c:v>
                      </c:pt>
                      <c:pt idx="1">
                        <c:v>119.6</c:v>
                      </c:pt>
                      <c:pt idx="2">
                        <c:v>139.9</c:v>
                      </c:pt>
                      <c:pt idx="3">
                        <c:v>188</c:v>
                      </c:pt>
                      <c:pt idx="4">
                        <c:v>366.7</c:v>
                      </c:pt>
                      <c:pt idx="5">
                        <c:v>497.7</c:v>
                      </c:pt>
                      <c:pt idx="6">
                        <c:v>437.1</c:v>
                      </c:pt>
                      <c:pt idx="7">
                        <c:v>814.8</c:v>
                      </c:pt>
                      <c:pt idx="8">
                        <c:v>892.5</c:v>
                      </c:pt>
                      <c:pt idx="9">
                        <c:v>1084.4000000000001</c:v>
                      </c:pt>
                      <c:pt idx="10">
                        <c:v>1187.5999999999999</c:v>
                      </c:pt>
                    </c:numCache>
                  </c:numRef>
                </c:val>
                <c:extLst xmlns:c15="http://schemas.microsoft.com/office/drawing/2012/chart">
                  <c:ext xmlns:c16="http://schemas.microsoft.com/office/drawing/2014/chart" uri="{C3380CC4-5D6E-409C-BE32-E72D297353CC}">
                    <c16:uniqueId val="{00000002-F9A4-47D6-9D0A-BFDF3C3BE0A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'[Croissance du PIB 2012-2023.xlsx]Contribut.Sect Tertiaire-'!$D$23</c15:sqref>
                        </c15:formulaRef>
                      </c:ext>
                    </c:extLst>
                    <c:strCache>
                      <c:ptCount val="1"/>
                      <c:pt idx="0">
                        <c:v>Somme de 2014.</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Tertiaire-'!$D$24:$D$34</c15:sqref>
                        </c15:formulaRef>
                      </c:ext>
                    </c:extLst>
                    <c:numCache>
                      <c:formatCode>_(* #,##0.00_);_(* \(#,##0.00\);_(* "-"??_);_(@_)</c:formatCode>
                      <c:ptCount val="11"/>
                      <c:pt idx="0">
                        <c:v>53.185999999999993</c:v>
                      </c:pt>
                      <c:pt idx="1">
                        <c:v>132.82499999999999</c:v>
                      </c:pt>
                      <c:pt idx="2">
                        <c:v>145.5284586816264</c:v>
                      </c:pt>
                      <c:pt idx="3">
                        <c:v>210.339</c:v>
                      </c:pt>
                      <c:pt idx="4">
                        <c:v>373.64400000000001</c:v>
                      </c:pt>
                      <c:pt idx="5">
                        <c:v>525.84699999999896</c:v>
                      </c:pt>
                      <c:pt idx="6">
                        <c:v>601.14199999999994</c:v>
                      </c:pt>
                      <c:pt idx="7">
                        <c:v>824.11399999999992</c:v>
                      </c:pt>
                      <c:pt idx="8">
                        <c:v>964.80600000000004</c:v>
                      </c:pt>
                      <c:pt idx="9">
                        <c:v>1123.9550000000011</c:v>
                      </c:pt>
                      <c:pt idx="10">
                        <c:v>1249.6750000000009</c:v>
                      </c:pt>
                    </c:numCache>
                  </c:numRef>
                </c:val>
                <c:extLst xmlns:c15="http://schemas.microsoft.com/office/drawing/2012/chart">
                  <c:ext xmlns:c16="http://schemas.microsoft.com/office/drawing/2014/chart" uri="{C3380CC4-5D6E-409C-BE32-E72D297353CC}">
                    <c16:uniqueId val="{00000003-F9A4-47D6-9D0A-BFDF3C3BE0A9}"/>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'[Croissance du PIB 2012-2023.xlsx]Contribut.Sect Tertiaire-'!$E$23</c15:sqref>
                        </c15:formulaRef>
                      </c:ext>
                    </c:extLst>
                    <c:strCache>
                      <c:ptCount val="1"/>
                      <c:pt idx="0">
                        <c:v>Somme de .2015</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Tertiaire-'!$E$24:$E$34</c15:sqref>
                        </c15:formulaRef>
                      </c:ext>
                    </c:extLst>
                    <c:numCache>
                      <c:formatCode>_(* #,##0.00_);_(* \(#,##0.00\);_(* "-"??_);_(@_)</c:formatCode>
                      <c:ptCount val="11"/>
                      <c:pt idx="0">
                        <c:v>54.082999999999998</c:v>
                      </c:pt>
                      <c:pt idx="1">
                        <c:v>130.75200000000009</c:v>
                      </c:pt>
                      <c:pt idx="2">
                        <c:v>156.00517630795002</c:v>
                      </c:pt>
                      <c:pt idx="3">
                        <c:v>234.59999999999991</c:v>
                      </c:pt>
                      <c:pt idx="4">
                        <c:v>372.85300000000007</c:v>
                      </c:pt>
                      <c:pt idx="5">
                        <c:v>540.63300000000004</c:v>
                      </c:pt>
                      <c:pt idx="6">
                        <c:v>531.87900000000002</c:v>
                      </c:pt>
                      <c:pt idx="7">
                        <c:v>857.02899999999897</c:v>
                      </c:pt>
                      <c:pt idx="8">
                        <c:v>1051.028</c:v>
                      </c:pt>
                      <c:pt idx="9">
                        <c:v>1191.2329999999999</c:v>
                      </c:pt>
                      <c:pt idx="10">
                        <c:v>1346.723</c:v>
                      </c:pt>
                    </c:numCache>
                  </c:numRef>
                </c:val>
                <c:extLst xmlns:c15="http://schemas.microsoft.com/office/drawing/2012/chart">
                  <c:ext xmlns:c16="http://schemas.microsoft.com/office/drawing/2014/chart" uri="{C3380CC4-5D6E-409C-BE32-E72D297353CC}">
                    <c16:uniqueId val="{00000004-F9A4-47D6-9D0A-BFDF3C3BE0A9}"/>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'[Croissance du PIB 2012-2023.xlsx]Contribut.Sect Tertiaire-'!$F$23</c15:sqref>
                        </c15:formulaRef>
                      </c:ext>
                    </c:extLst>
                    <c:strCache>
                      <c:ptCount val="1"/>
                      <c:pt idx="0">
                        <c:v>Somme de .2016</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Tertiaire-'!$F$24:$F$34</c15:sqref>
                        </c15:formulaRef>
                      </c:ext>
                    </c:extLst>
                    <c:numCache>
                      <c:formatCode>_(* #,##0.00_);_(* \(#,##0.00\);_(* "-"??_);_(@_)</c:formatCode>
                      <c:ptCount val="11"/>
                      <c:pt idx="0">
                        <c:v>59.157464649694397</c:v>
                      </c:pt>
                      <c:pt idx="1">
                        <c:v>135.61598941357619</c:v>
                      </c:pt>
                      <c:pt idx="2">
                        <c:v>165.8201112513475</c:v>
                      </c:pt>
                      <c:pt idx="3">
                        <c:v>240.7765687815205</c:v>
                      </c:pt>
                      <c:pt idx="4">
                        <c:v>390.37387213930629</c:v>
                      </c:pt>
                      <c:pt idx="5">
                        <c:v>541.27088584109902</c:v>
                      </c:pt>
                      <c:pt idx="6">
                        <c:v>684.24945793700795</c:v>
                      </c:pt>
                      <c:pt idx="7">
                        <c:v>917.99326662437193</c:v>
                      </c:pt>
                      <c:pt idx="8">
                        <c:v>1135.7155490152511</c:v>
                      </c:pt>
                      <c:pt idx="9">
                        <c:v>1261.7394052118059</c:v>
                      </c:pt>
                      <c:pt idx="10">
                        <c:v>1428.11780220013</c:v>
                      </c:pt>
                    </c:numCache>
                  </c:numRef>
                </c:val>
                <c:extLst xmlns:c15="http://schemas.microsoft.com/office/drawing/2012/chart">
                  <c:ext xmlns:c16="http://schemas.microsoft.com/office/drawing/2014/chart" uri="{C3380CC4-5D6E-409C-BE32-E72D297353CC}">
                    <c16:uniqueId val="{00000005-F9A4-47D6-9D0A-BFDF3C3BE0A9}"/>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'[Croissance du PIB 2012-2023.xlsx]Contribut.Sect Tertiaire-'!$G$23</c15:sqref>
                        </c15:formulaRef>
                      </c:ext>
                    </c:extLst>
                    <c:strCache>
                      <c:ptCount val="1"/>
                      <c:pt idx="0">
                        <c:v>Somme de .2017</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Tertiaire-'!$G$24:$G$34</c15:sqref>
                        </c15:formulaRef>
                      </c:ext>
                    </c:extLst>
                    <c:numCache>
                      <c:formatCode>_(* #,##0.00_);_(* \(#,##0.00\);_(* "-"??_);_(@_)</c:formatCode>
                      <c:ptCount val="11"/>
                      <c:pt idx="0">
                        <c:v>61.327841728265696</c:v>
                      </c:pt>
                      <c:pt idx="1">
                        <c:v>144.05310845708232</c:v>
                      </c:pt>
                      <c:pt idx="2">
                        <c:v>173.14826531281241</c:v>
                      </c:pt>
                      <c:pt idx="3">
                        <c:v>266.75429044309692</c:v>
                      </c:pt>
                      <c:pt idx="4">
                        <c:v>420.12888771590002</c:v>
                      </c:pt>
                      <c:pt idx="5">
                        <c:v>586.03140615308007</c:v>
                      </c:pt>
                      <c:pt idx="6">
                        <c:v>703.35824495059501</c:v>
                      </c:pt>
                      <c:pt idx="7">
                        <c:v>951.77904974055991</c:v>
                      </c:pt>
                      <c:pt idx="8">
                        <c:v>1259.8561589571611</c:v>
                      </c:pt>
                      <c:pt idx="9">
                        <c:v>1306.389641941209</c:v>
                      </c:pt>
                      <c:pt idx="10">
                        <c:v>1549.674420045392</c:v>
                      </c:pt>
                    </c:numCache>
                  </c:numRef>
                </c:val>
                <c:extLst xmlns:c15="http://schemas.microsoft.com/office/drawing/2012/chart">
                  <c:ext xmlns:c16="http://schemas.microsoft.com/office/drawing/2014/chart" uri="{C3380CC4-5D6E-409C-BE32-E72D297353CC}">
                    <c16:uniqueId val="{00000006-F9A4-47D6-9D0A-BFDF3C3BE0A9}"/>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'[Croissance du PIB 2012-2023.xlsx]Contribut.Sect Tertiaire-'!$H$23</c15:sqref>
                        </c15:formulaRef>
                      </c:ext>
                    </c:extLst>
                    <c:strCache>
                      <c:ptCount val="1"/>
                      <c:pt idx="0">
                        <c:v>Somme de 2018.</c:v>
                      </c:pt>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Tertiaire-'!$H$24:$H$34</c15:sqref>
                        </c15:formulaRef>
                      </c:ext>
                    </c:extLst>
                    <c:numCache>
                      <c:formatCode>_(* #,##0.00_);_(* \(#,##0.00\);_(* "-"??_);_(@_)</c:formatCode>
                      <c:ptCount val="11"/>
                      <c:pt idx="0">
                        <c:v>63.598466374402697</c:v>
                      </c:pt>
                      <c:pt idx="1">
                        <c:v>150.3117085100024</c:v>
                      </c:pt>
                      <c:pt idx="2">
                        <c:v>182.1627767948485</c:v>
                      </c:pt>
                      <c:pt idx="3">
                        <c:v>282.72139485749528</c:v>
                      </c:pt>
                      <c:pt idx="4">
                        <c:v>445.31390689798701</c:v>
                      </c:pt>
                      <c:pt idx="5">
                        <c:v>596.40233518836396</c:v>
                      </c:pt>
                      <c:pt idx="6">
                        <c:v>753.29441540366497</c:v>
                      </c:pt>
                      <c:pt idx="7">
                        <c:v>973.86161682405998</c:v>
                      </c:pt>
                      <c:pt idx="8">
                        <c:v>1347.2008867952939</c:v>
                      </c:pt>
                      <c:pt idx="9">
                        <c:v>1383.9707671193721</c:v>
                      </c:pt>
                      <c:pt idx="10">
                        <c:v>1664.002136087978</c:v>
                      </c:pt>
                    </c:numCache>
                  </c:numRef>
                </c:val>
                <c:extLst xmlns:c15="http://schemas.microsoft.com/office/drawing/2012/chart">
                  <c:ext xmlns:c16="http://schemas.microsoft.com/office/drawing/2014/chart" uri="{C3380CC4-5D6E-409C-BE32-E72D297353CC}">
                    <c16:uniqueId val="{00000007-F9A4-47D6-9D0A-BFDF3C3BE0A9}"/>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'[Croissance du PIB 2012-2023.xlsx]Contribut.Sect Tertiaire-'!$I$23</c15:sqref>
                        </c15:formulaRef>
                      </c:ext>
                    </c:extLst>
                    <c:strCache>
                      <c:ptCount val="1"/>
                      <c:pt idx="0">
                        <c:v>Somme de .2019</c:v>
                      </c:pt>
                    </c:strCache>
                  </c:strRef>
                </c:tx>
                <c:spPr>
                  <a:solidFill>
                    <a:schemeClr val="accent4">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Tertiaire-'!$I$24:$I$34</c15:sqref>
                        </c15:formulaRef>
                      </c:ext>
                    </c:extLst>
                    <c:numCache>
                      <c:formatCode>_(* #,##0.00_);_(* \(#,##0.00\);_(* "-"??_);_(@_)</c:formatCode>
                      <c:ptCount val="11"/>
                      <c:pt idx="0">
                        <c:v>65.855215796372605</c:v>
                      </c:pt>
                      <c:pt idx="1">
                        <c:v>161.16167980746587</c:v>
                      </c:pt>
                      <c:pt idx="2">
                        <c:v>186.89857105242589</c:v>
                      </c:pt>
                      <c:pt idx="3">
                        <c:v>315.28315441076404</c:v>
                      </c:pt>
                      <c:pt idx="4">
                        <c:v>480.45155245167399</c:v>
                      </c:pt>
                      <c:pt idx="5">
                        <c:v>611.33537180645203</c:v>
                      </c:pt>
                      <c:pt idx="6">
                        <c:v>722.22312003981006</c:v>
                      </c:pt>
                      <c:pt idx="7">
                        <c:v>1027.8414193792391</c:v>
                      </c:pt>
                      <c:pt idx="8">
                        <c:v>1422.8505689830499</c:v>
                      </c:pt>
                      <c:pt idx="9">
                        <c:v>1451.190544056406</c:v>
                      </c:pt>
                      <c:pt idx="10">
                        <c:v>1753.5700327000432</c:v>
                      </c:pt>
                    </c:numCache>
                  </c:numRef>
                </c:val>
                <c:extLst xmlns:c15="http://schemas.microsoft.com/office/drawing/2012/chart">
                  <c:ext xmlns:c16="http://schemas.microsoft.com/office/drawing/2014/chart" uri="{C3380CC4-5D6E-409C-BE32-E72D297353CC}">
                    <c16:uniqueId val="{00000008-F9A4-47D6-9D0A-BFDF3C3BE0A9}"/>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'[Croissance du PIB 2012-2023.xlsx]Contribut.Sect Tertiaire-'!$J$23</c15:sqref>
                        </c15:formulaRef>
                      </c:ext>
                    </c:extLst>
                    <c:strCache>
                      <c:ptCount val="1"/>
                      <c:pt idx="0">
                        <c:v>Somme de 2020-</c:v>
                      </c:pt>
                    </c:strCache>
                  </c:strRef>
                </c:tx>
                <c:spPr>
                  <a:solidFill>
                    <a:schemeClr val="accent6">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Tertiaire-'!$J$24:$J$34</c15:sqref>
                        </c15:formulaRef>
                      </c:ext>
                    </c:extLst>
                    <c:numCache>
                      <c:formatCode>_(* #,##0.00_);_(* \(#,##0.00\);_(* "-"??_);_(@_)</c:formatCode>
                      <c:ptCount val="11"/>
                      <c:pt idx="0">
                        <c:v>68.133926050734104</c:v>
                      </c:pt>
                      <c:pt idx="1">
                        <c:v>137.08236097003652</c:v>
                      </c:pt>
                      <c:pt idx="2">
                        <c:v>173.16119146175907</c:v>
                      </c:pt>
                      <c:pt idx="3">
                        <c:v>310.7051414313197</c:v>
                      </c:pt>
                      <c:pt idx="4">
                        <c:v>431.33133969229698</c:v>
                      </c:pt>
                      <c:pt idx="5">
                        <c:v>597.277793315905</c:v>
                      </c:pt>
                      <c:pt idx="6">
                        <c:v>767.58942067320504</c:v>
                      </c:pt>
                      <c:pt idx="7">
                        <c:v>1088.943084169033</c:v>
                      </c:pt>
                      <c:pt idx="8">
                        <c:v>1374.193610238367</c:v>
                      </c:pt>
                      <c:pt idx="9">
                        <c:v>1497.0225853492518</c:v>
                      </c:pt>
                      <c:pt idx="10">
                        <c:v>1742.6966138055691</c:v>
                      </c:pt>
                    </c:numCache>
                  </c:numRef>
                </c:val>
                <c:extLst xmlns:c15="http://schemas.microsoft.com/office/drawing/2012/chart">
                  <c:ext xmlns:c16="http://schemas.microsoft.com/office/drawing/2014/chart" uri="{C3380CC4-5D6E-409C-BE32-E72D297353CC}">
                    <c16:uniqueId val="{00000009-F9A4-47D6-9D0A-BFDF3C3BE0A9}"/>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'[Croissance du PIB 2012-2023.xlsx]Contribut.Sect Tertiaire-'!$K$23</c15:sqref>
                        </c15:formulaRef>
                      </c:ext>
                    </c:extLst>
                    <c:strCache>
                      <c:ptCount val="1"/>
                      <c:pt idx="0">
                        <c:v>Somme de .2021</c:v>
                      </c:pt>
                    </c:strCache>
                  </c:strRef>
                </c:tx>
                <c:spPr>
                  <a:solidFill>
                    <a:schemeClr val="accent2">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Tertiaire-'!$K$24:$K$34</c15:sqref>
                        </c15:formulaRef>
                      </c:ext>
                    </c:extLst>
                    <c:numCache>
                      <c:formatCode>_(* #,##0.00_);_(* \(#,##0.00\);_(* "-"??_);_(@_)</c:formatCode>
                      <c:ptCount val="11"/>
                      <c:pt idx="0">
                        <c:v>70.690836489915696</c:v>
                      </c:pt>
                      <c:pt idx="1">
                        <c:v>150.4611022752901</c:v>
                      </c:pt>
                      <c:pt idx="2">
                        <c:v>177.79712489474031</c:v>
                      </c:pt>
                      <c:pt idx="3">
                        <c:v>338.2263046110229</c:v>
                      </c:pt>
                      <c:pt idx="4">
                        <c:v>463.80083559468699</c:v>
                      </c:pt>
                      <c:pt idx="5">
                        <c:v>649.66073049493298</c:v>
                      </c:pt>
                      <c:pt idx="6">
                        <c:v>844.00929044397003</c:v>
                      </c:pt>
                      <c:pt idx="7">
                        <c:v>1150.3169554739879</c:v>
                      </c:pt>
                      <c:pt idx="8">
                        <c:v>1487.2347777696289</c:v>
                      </c:pt>
                      <c:pt idx="9">
                        <c:v>1660.0423494378751</c:v>
                      </c:pt>
                      <c:pt idx="10">
                        <c:v>1820.4727231534712</c:v>
                      </c:pt>
                    </c:numCache>
                  </c:numRef>
                </c:val>
                <c:extLst xmlns:c15="http://schemas.microsoft.com/office/drawing/2012/chart">
                  <c:ext xmlns:c16="http://schemas.microsoft.com/office/drawing/2014/chart" uri="{C3380CC4-5D6E-409C-BE32-E72D297353CC}">
                    <c16:uniqueId val="{0000000A-F9A4-47D6-9D0A-BFDF3C3BE0A9}"/>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'[Croissance du PIB 2012-2023.xlsx]Contribut.Sect Tertiaire-'!$L$23</c15:sqref>
                        </c15:formulaRef>
                      </c:ext>
                    </c:extLst>
                    <c:strCache>
                      <c:ptCount val="1"/>
                      <c:pt idx="0">
                        <c:v>Somme de .2022</c:v>
                      </c:pt>
                    </c:strCache>
                  </c:strRef>
                </c:tx>
                <c:spPr>
                  <a:solidFill>
                    <a:schemeClr val="accent4">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Tertiaire-'!$L$24:$L$34</c15:sqref>
                        </c15:formulaRef>
                      </c:ext>
                    </c:extLst>
                    <c:numCache>
                      <c:formatCode>_(* #,##0.00_);_(* \(#,##0.00\);_(* "-"??_);_(@_)</c:formatCode>
                      <c:ptCount val="11"/>
                      <c:pt idx="0">
                        <c:v>72.953607994385706</c:v>
                      </c:pt>
                      <c:pt idx="1">
                        <c:v>184.1304631411347</c:v>
                      </c:pt>
                      <c:pt idx="2">
                        <c:v>183.04401228210762</c:v>
                      </c:pt>
                      <c:pt idx="3">
                        <c:v>358.34291935604153</c:v>
                      </c:pt>
                      <c:pt idx="4">
                        <c:v>496.45067876134897</c:v>
                      </c:pt>
                      <c:pt idx="5">
                        <c:v>719.65865358970495</c:v>
                      </c:pt>
                      <c:pt idx="6">
                        <c:v>871.33633963949296</c:v>
                      </c:pt>
                      <c:pt idx="7">
                        <c:v>1193.4691748866851</c:v>
                      </c:pt>
                      <c:pt idx="8">
                        <c:v>1592.4467455604361</c:v>
                      </c:pt>
                      <c:pt idx="9">
                        <c:v>1744.120532652807</c:v>
                      </c:pt>
                      <c:pt idx="10">
                        <c:v>1878.0255803821472</c:v>
                      </c:pt>
                    </c:numCache>
                  </c:numRef>
                </c:val>
                <c:extLst xmlns:c15="http://schemas.microsoft.com/office/drawing/2012/chart">
                  <c:ext xmlns:c16="http://schemas.microsoft.com/office/drawing/2014/chart" uri="{C3380CC4-5D6E-409C-BE32-E72D297353CC}">
                    <c16:uniqueId val="{0000000B-F9A4-47D6-9D0A-BFDF3C3BE0A9}"/>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'[Croissance du PIB 2012-2023.xlsx]Contribut.Sect Tertiaire-'!$M$23</c15:sqref>
                        </c15:formulaRef>
                      </c:ext>
                    </c:extLst>
                    <c:strCache>
                      <c:ptCount val="1"/>
                      <c:pt idx="0">
                        <c:v>Somme de 2023(Q1Q2Q3).</c:v>
                      </c:pt>
                    </c:strCache>
                  </c:strRef>
                </c:tx>
                <c:spPr>
                  <a:solidFill>
                    <a:schemeClr val="accent6">
                      <a:lumMod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'[Croissance du PIB 2012-2023.xlsx]Contribut.Sect Tertiaire-'!$A$24:$A$34</c15:sqref>
                        </c15:formulaRef>
                      </c:ext>
                    </c:extLst>
                    <c:strCache>
                      <c:ptCount val="11"/>
                      <c:pt idx="0">
                        <c:v>Production des menages</c:v>
                      </c:pt>
                      <c:pt idx="1">
                        <c:v>Herbergement et restauration</c:v>
                      </c:pt>
                      <c:pt idx="2">
                        <c:v>Autres services dactivites</c:v>
                      </c:pt>
                      <c:pt idx="3">
                        <c:v>Activites financieres et assurances</c:v>
                      </c:pt>
                      <c:pt idx="4">
                        <c:v>Transport et entreposage</c:v>
                      </c:pt>
                      <c:pt idx="5">
                        <c:v>Information et communication</c:v>
                      </c:pt>
                      <c:pt idx="6">
                        <c:v>Activites specialisees scientifiques et techniques</c:v>
                      </c:pt>
                      <c:pt idx="7">
                        <c:v>Activites immobilieres</c:v>
                      </c:pt>
                      <c:pt idx="8">
                        <c:v>Impots Net sur les Produits</c:v>
                      </c:pt>
                      <c:pt idx="9">
                        <c:v>Administration publique enseignement et Sante</c:v>
                      </c:pt>
                      <c:pt idx="10">
                        <c:v>Commerce de gros et de détail</c:v>
                      </c:pt>
                    </c:strCache>
                  </c:strRef>
                </c:cat>
                <c:val>
                  <c:numRef>
                    <c:extLst xmlns:c15="http://schemas.microsoft.com/office/drawing/2012/chart">
                      <c:ext xmlns:c15="http://schemas.microsoft.com/office/drawing/2012/chart" uri="{02D57815-91ED-43cb-92C2-25804820EDAC}">
                        <c15:formulaRef>
                          <c15:sqref>'[Croissance du PIB 2012-2023.xlsx]Contribut.Sect Tertiaire-'!$M$24:$M$34</c15:sqref>
                        </c15:formulaRef>
                      </c:ext>
                    </c:extLst>
                    <c:numCache>
                      <c:formatCode>_(* #,##0.00_);_(* \(#,##0.00\);_(* "-"??_);_(@_)</c:formatCode>
                      <c:ptCount val="11"/>
                      <c:pt idx="0">
                        <c:v>56.917450198124101</c:v>
                      </c:pt>
                      <c:pt idx="1">
                        <c:v>138.87446982453559</c:v>
                      </c:pt>
                      <c:pt idx="2">
                        <c:v>141.11163766085409</c:v>
                      </c:pt>
                      <c:pt idx="3">
                        <c:v>278.6951345861134</c:v>
                      </c:pt>
                      <c:pt idx="4">
                        <c:v>388.348166071695</c:v>
                      </c:pt>
                      <c:pt idx="5">
                        <c:v>549.69937176128497</c:v>
                      </c:pt>
                      <c:pt idx="6">
                        <c:v>678.36026966584598</c:v>
                      </c:pt>
                      <c:pt idx="7">
                        <c:v>932.27841054232397</c:v>
                      </c:pt>
                      <c:pt idx="8">
                        <c:v>1162.7695922147111</c:v>
                      </c:pt>
                      <c:pt idx="9">
                        <c:v>1364.9649882884851</c:v>
                      </c:pt>
                      <c:pt idx="10">
                        <c:v>1386.4421583351441</c:v>
                      </c:pt>
                    </c:numCache>
                  </c:numRef>
                </c:val>
                <c:extLst xmlns:c15="http://schemas.microsoft.com/office/drawing/2012/chart">
                  <c:ext xmlns:c16="http://schemas.microsoft.com/office/drawing/2014/chart" uri="{C3380CC4-5D6E-409C-BE32-E72D297353CC}">
                    <c16:uniqueId val="{0000000C-F9A4-47D6-9D0A-BFDF3C3BE0A9}"/>
                  </c:ext>
                </c:extLst>
              </c15:ser>
            </c15:filteredBarSeries>
          </c:ext>
        </c:extLst>
      </c:barChart>
      <c:catAx>
        <c:axId val="617765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1178379840"/>
        <c:crosses val="autoZero"/>
        <c:auto val="1"/>
        <c:lblAlgn val="ctr"/>
        <c:lblOffset val="100"/>
        <c:noMultiLvlLbl val="0"/>
      </c:catAx>
      <c:valAx>
        <c:axId val="1178379840"/>
        <c:scaling>
          <c:orientation val="minMax"/>
        </c:scaling>
        <c:delete val="1"/>
        <c:axPos val="b"/>
        <c:numFmt formatCode="_(* #,##0.00_);_(* \(#,##0.00\);_(* &quot;-&quot;??_);_(@_)" sourceLinked="1"/>
        <c:majorTickMark val="none"/>
        <c:minorTickMark val="none"/>
        <c:tickLblPos val="nextTo"/>
        <c:crossAx val="617765792"/>
        <c:crosses val="autoZero"/>
        <c:crossBetween val="between"/>
      </c:valAx>
      <c:spPr>
        <a:noFill/>
        <a:ln>
          <a:noFill/>
        </a:ln>
        <a:effectLst/>
      </c:spPr>
    </c:plotArea>
    <c:plotVisOnly val="1"/>
    <c:dispBlanksAs val="gap"/>
    <c:showDLblsOverMax val="0"/>
  </c:chart>
  <c:spPr>
    <a:solidFill>
      <a:schemeClr val="accent4">
        <a:lumMod val="60000"/>
        <a:lumOff val="4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[Croissance du PIB 2012-2023.xlsx]Bd Annuelle Plus pourcent!Tableau croisé dynamique3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PIB 2012-2022. (en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ivotFmts>
      <c:pivotFmt>
        <c:idx val="0"/>
        <c:spPr>
          <a:solidFill>
            <a:srgbClr val="7030A0"/>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7030A0"/>
          </a:solidFill>
          <a:ln w="19050">
            <a:solidFill>
              <a:schemeClr val="lt1"/>
            </a:solidFill>
          </a:ln>
          <a:effectLst/>
        </c:spPr>
      </c:pivotFmt>
      <c:pivotFmt>
        <c:idx val="2"/>
        <c:spPr>
          <a:solidFill>
            <a:srgbClr val="7030A0"/>
          </a:solidFill>
          <a:ln w="19050">
            <a:solidFill>
              <a:schemeClr val="lt1"/>
            </a:solidFill>
          </a:ln>
          <a:effectLst/>
        </c:spPr>
      </c:pivotFmt>
      <c:pivotFmt>
        <c:idx val="3"/>
        <c:spPr>
          <a:solidFill>
            <a:srgbClr val="7030A0"/>
          </a:solidFill>
          <a:ln w="19050">
            <a:solidFill>
              <a:schemeClr val="lt1"/>
            </a:solidFill>
          </a:ln>
          <a:effectLst/>
        </c:spPr>
      </c:pivotFmt>
      <c:pivotFmt>
        <c:idx val="4"/>
        <c:spPr>
          <a:solidFill>
            <a:schemeClr val="accent1"/>
          </a:solidFill>
          <a:ln w="19050">
            <a:solidFill>
              <a:schemeClr val="lt1"/>
            </a:solidFill>
          </a:ln>
          <a:effectLst/>
        </c:spPr>
        <c:marker>
          <c:symbol val="none"/>
        </c:marker>
        <c:dLbl>
          <c:idx val="0"/>
          <c:showLegendKey val="0"/>
          <c:showVal val="1"/>
          <c:showCatName val="1"/>
          <c:showSerName val="0"/>
          <c:showPercent val="0"/>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showLegendKey val="0"/>
          <c:showVal val="1"/>
          <c:showCatName val="1"/>
          <c:showSerName val="0"/>
          <c:showPercent val="0"/>
          <c:showBubbleSize val="0"/>
          <c:extLst>
            <c:ext xmlns:c15="http://schemas.microsoft.com/office/drawing/2012/chart" uri="{CE6537A1-D6FC-4f65-9D91-7224C49458BB}"/>
          </c:extLst>
        </c:dLbl>
      </c:pivotFmt>
      <c:pivotFmt>
        <c:idx val="6"/>
        <c:spPr>
          <a:solidFill>
            <a:srgbClr val="7030A0"/>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7"/>
        <c:spPr>
          <a:solidFill>
            <a:srgbClr val="7030A0"/>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'Bd Annuelle Plus pourcent'!$B$71</c:f>
              <c:strCache>
                <c:ptCount val="1"/>
                <c:pt idx="0">
                  <c:v>Total</c:v>
                </c:pt>
              </c:strCache>
            </c:strRef>
          </c:tx>
          <c:spPr>
            <a:solidFill>
              <a:srgbClr val="7030A0"/>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'Bd Annuelle Plus pourcent'!$A$72:$A$74</c:f>
              <c:strCache>
                <c:ptCount val="3"/>
                <c:pt idx="0">
                  <c:v>Secteur Primaire</c:v>
                </c:pt>
                <c:pt idx="1">
                  <c:v>Secteur secondaire (en milliards de FCFA)</c:v>
                </c:pt>
                <c:pt idx="2">
                  <c:v>Secteur Tertiare (en milliards de FCFA)</c:v>
                </c:pt>
              </c:strCache>
            </c:strRef>
          </c:cat>
          <c:val>
            <c:numRef>
              <c:f>'Bd Annuelle Plus pourcent'!$B$72:$B$74</c:f>
              <c:numCache>
                <c:formatCode>0.00%</c:formatCode>
                <c:ptCount val="3"/>
                <c:pt idx="0">
                  <c:v>0.40990413545309701</c:v>
                </c:pt>
                <c:pt idx="1">
                  <c:v>0.40075506636158098</c:v>
                </c:pt>
                <c:pt idx="2">
                  <c:v>0.386174072521624</c:v>
                </c:pt>
              </c:numCache>
            </c:numRef>
          </c:val>
          <c:extLst>
            <c:ext xmlns:c16="http://schemas.microsoft.com/office/drawing/2014/chart" uri="{C3380CC4-5D6E-409C-BE32-E72D297353CC}">
              <c16:uniqueId val="{00000000-2711-4E48-BD7F-6DD440FD2944}"/>
            </c:ext>
          </c:extLst>
        </c:ser>
        <c:dLbls>
          <c:dLblPos val="outEnd"/>
          <c:showLegendKey val="0"/>
          <c:showVal val="1"/>
          <c:showCatName val="0"/>
          <c:showSerName val="0"/>
          <c:showPercent val="0"/>
          <c:showBubbleSize val="0"/>
        </c:dLbls>
        <c:gapWidth val="150"/>
        <c:axId val="834859967"/>
        <c:axId val="365350335"/>
      </c:barChart>
      <c:catAx>
        <c:axId val="83485996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65350335"/>
        <c:crosses val="autoZero"/>
        <c:auto val="1"/>
        <c:lblAlgn val="ctr"/>
        <c:lblOffset val="100"/>
        <c:noMultiLvlLbl val="0"/>
      </c:catAx>
      <c:valAx>
        <c:axId val="365350335"/>
        <c:scaling>
          <c:orientation val="minMax"/>
        </c:scaling>
        <c:delete val="1"/>
        <c:axPos val="l"/>
        <c:numFmt formatCode="0.00%" sourceLinked="1"/>
        <c:majorTickMark val="out"/>
        <c:minorTickMark val="none"/>
        <c:tickLblPos val="nextTo"/>
        <c:crossAx val="834859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2013</Words>
  <Characters>11074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macodou ndione</dc:creator>
  <cp:keywords/>
  <dc:description/>
  <cp:lastModifiedBy>Macodou Ndione</cp:lastModifiedBy>
  <cp:revision>2</cp:revision>
  <dcterms:created xsi:type="dcterms:W3CDTF">2024-03-09T14:17:00Z</dcterms:created>
  <dcterms:modified xsi:type="dcterms:W3CDTF">2024-03-09T14:17:00Z</dcterms:modified>
</cp:coreProperties>
</file>